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83CE2" w14:textId="77777777" w:rsidR="007D39AC" w:rsidRPr="003B7FA3" w:rsidRDefault="007D39AC" w:rsidP="00641E40">
      <w:pPr>
        <w:widowControl w:val="0"/>
        <w:suppressAutoHyphens/>
        <w:spacing w:after="0" w:line="240" w:lineRule="auto"/>
        <w:jc w:val="both"/>
        <w:rPr>
          <w:rFonts w:ascii="Arial" w:eastAsia="Lucida Sans Unicode" w:hAnsi="Arial" w:cs="Arial"/>
          <w:b/>
          <w:color w:val="000000"/>
          <w:kern w:val="1"/>
        </w:rPr>
      </w:pPr>
    </w:p>
    <w:p w14:paraId="48AC6DB3" w14:textId="2402EA39" w:rsidR="00172315" w:rsidRPr="003B7FA3" w:rsidRDefault="00172315" w:rsidP="00641E40">
      <w:pPr>
        <w:jc w:val="center"/>
        <w:rPr>
          <w:rFonts w:ascii="Arial" w:hAnsi="Arial" w:cs="Arial"/>
          <w:color w:val="2E74B5"/>
        </w:rPr>
      </w:pPr>
      <w:r w:rsidRPr="003B7FA3">
        <w:rPr>
          <w:rFonts w:ascii="Arial" w:hAnsi="Arial" w:cs="Arial"/>
          <w:b/>
        </w:rPr>
        <w:t xml:space="preserve">ACTA N° </w:t>
      </w:r>
      <w:r w:rsidR="00216C9B" w:rsidRPr="003B7FA3">
        <w:rPr>
          <w:rFonts w:ascii="Arial" w:hAnsi="Arial" w:cs="Arial"/>
          <w:b/>
        </w:rPr>
        <w:t>1</w:t>
      </w:r>
    </w:p>
    <w:p w14:paraId="0AE8E81A" w14:textId="77777777" w:rsidR="00172315" w:rsidRPr="003B7FA3" w:rsidRDefault="00172315" w:rsidP="00641E40">
      <w:pPr>
        <w:jc w:val="both"/>
        <w:rPr>
          <w:rFonts w:ascii="Arial" w:hAnsi="Arial" w:cs="Arial"/>
        </w:rPr>
      </w:pPr>
    </w:p>
    <w:p w14:paraId="241CD2D6" w14:textId="016C1B76" w:rsidR="00172315" w:rsidRPr="003B7FA3" w:rsidRDefault="00172315" w:rsidP="00641E40">
      <w:pPr>
        <w:jc w:val="both"/>
        <w:rPr>
          <w:rFonts w:ascii="Arial" w:hAnsi="Arial" w:cs="Arial"/>
        </w:rPr>
      </w:pPr>
      <w:r w:rsidRPr="003B7FA3">
        <w:rPr>
          <w:rFonts w:ascii="Arial" w:hAnsi="Arial" w:cs="Arial"/>
        </w:rPr>
        <w:t xml:space="preserve">FECHA: Bogotá, </w:t>
      </w:r>
      <w:r w:rsidR="00E11A4F" w:rsidRPr="003B7FA3">
        <w:rPr>
          <w:rFonts w:ascii="Arial" w:hAnsi="Arial" w:cs="Arial"/>
        </w:rPr>
        <w:t>27</w:t>
      </w:r>
      <w:r w:rsidR="00216C9B" w:rsidRPr="003B7FA3">
        <w:rPr>
          <w:rFonts w:ascii="Arial" w:hAnsi="Arial" w:cs="Arial"/>
        </w:rPr>
        <w:t>/11/2025</w:t>
      </w:r>
    </w:p>
    <w:p w14:paraId="72ED9EB9" w14:textId="104A6F71" w:rsidR="00172315" w:rsidRPr="003B7FA3" w:rsidRDefault="00172315" w:rsidP="00641E40">
      <w:pPr>
        <w:jc w:val="both"/>
        <w:rPr>
          <w:rFonts w:ascii="Arial" w:hAnsi="Arial" w:cs="Arial"/>
          <w:color w:val="1F3864"/>
        </w:rPr>
      </w:pPr>
      <w:r w:rsidRPr="003B7FA3">
        <w:rPr>
          <w:rFonts w:ascii="Arial" w:hAnsi="Arial" w:cs="Arial"/>
        </w:rPr>
        <w:t xml:space="preserve">HORA: </w:t>
      </w:r>
      <w:r w:rsidR="00465844" w:rsidRPr="003B7FA3">
        <w:rPr>
          <w:rFonts w:ascii="Arial" w:hAnsi="Arial" w:cs="Arial"/>
        </w:rPr>
        <w:t xml:space="preserve">2:00 pm </w:t>
      </w:r>
      <w:r w:rsidRPr="003B7FA3">
        <w:rPr>
          <w:rFonts w:ascii="Arial" w:hAnsi="Arial" w:cs="Arial"/>
        </w:rPr>
        <w:tab/>
      </w:r>
    </w:p>
    <w:p w14:paraId="0FC8C58A" w14:textId="54B0FD01" w:rsidR="00172315" w:rsidRPr="003B7FA3" w:rsidRDefault="00172315" w:rsidP="00641E40">
      <w:pPr>
        <w:jc w:val="both"/>
        <w:rPr>
          <w:rFonts w:ascii="Arial" w:hAnsi="Arial" w:cs="Arial"/>
          <w:color w:val="2E74B5"/>
        </w:rPr>
      </w:pPr>
      <w:r w:rsidRPr="003B7FA3">
        <w:rPr>
          <w:rFonts w:ascii="Arial" w:hAnsi="Arial" w:cs="Arial"/>
        </w:rPr>
        <w:t xml:space="preserve">LUGAR: </w:t>
      </w:r>
      <w:r w:rsidR="00E11A4F" w:rsidRPr="003B7FA3">
        <w:rPr>
          <w:rFonts w:ascii="Arial" w:hAnsi="Arial" w:cs="Arial"/>
        </w:rPr>
        <w:t>Casa de La Participación de Bosa</w:t>
      </w:r>
      <w:r w:rsidRPr="003B7FA3">
        <w:rPr>
          <w:rFonts w:ascii="Arial" w:hAnsi="Arial" w:cs="Arial"/>
          <w:color w:val="2E74B5"/>
        </w:rPr>
        <w:t>.</w:t>
      </w:r>
    </w:p>
    <w:p w14:paraId="244F092A" w14:textId="77777777" w:rsidR="00172315" w:rsidRPr="003B7FA3" w:rsidRDefault="00172315" w:rsidP="00641E40">
      <w:pPr>
        <w:jc w:val="both"/>
        <w:rPr>
          <w:rFonts w:ascii="Arial" w:hAnsi="Arial" w:cs="Arial"/>
          <w:color w:val="2E74B5"/>
        </w:rPr>
      </w:pPr>
    </w:p>
    <w:p w14:paraId="401F28BD" w14:textId="7C52AD68" w:rsidR="0084258F" w:rsidRPr="003B7FA3" w:rsidRDefault="00172315" w:rsidP="00641E40">
      <w:pPr>
        <w:spacing w:before="120" w:after="120"/>
        <w:jc w:val="both"/>
        <w:rPr>
          <w:rFonts w:ascii="Arial" w:hAnsi="Arial" w:cs="Arial"/>
          <w:color w:val="2E74B5"/>
        </w:rPr>
      </w:pPr>
      <w:r w:rsidRPr="003B7FA3">
        <w:rPr>
          <w:rFonts w:ascii="Arial" w:hAnsi="Arial" w:cs="Arial"/>
        </w:rPr>
        <w:t>TEMA:</w:t>
      </w:r>
      <w:r w:rsidRPr="003B7FA3">
        <w:rPr>
          <w:rFonts w:ascii="Arial" w:hAnsi="Arial" w:cs="Arial"/>
        </w:rPr>
        <w:tab/>
      </w:r>
      <w:r w:rsidR="00465844" w:rsidRPr="003B7FA3">
        <w:rPr>
          <w:rFonts w:ascii="Arial" w:hAnsi="Arial" w:cs="Arial"/>
        </w:rPr>
        <w:t xml:space="preserve"> </w:t>
      </w:r>
      <w:r w:rsidR="0084258F" w:rsidRPr="003B7FA3">
        <w:rPr>
          <w:rFonts w:ascii="Arial" w:eastAsia="SimSun" w:hAnsi="Arial" w:cs="Arial"/>
          <w:color w:val="000000"/>
        </w:rPr>
        <w:t>Mesa de trabajo con CONSEJO LOCAL DE SABIOS Y SABIAS  – Formulación de la Política Pública para la Vejez</w:t>
      </w:r>
    </w:p>
    <w:p w14:paraId="3F7612B4" w14:textId="77777777" w:rsidR="003B7FA3" w:rsidRDefault="003B7FA3" w:rsidP="00641E40">
      <w:pPr>
        <w:jc w:val="both"/>
        <w:rPr>
          <w:rFonts w:ascii="Arial" w:hAnsi="Arial" w:cs="Arial"/>
        </w:rPr>
      </w:pPr>
    </w:p>
    <w:p w14:paraId="16E1CA45" w14:textId="0CD776D9" w:rsidR="00172315" w:rsidRPr="003B7FA3" w:rsidRDefault="00172315" w:rsidP="00641E40">
      <w:pPr>
        <w:jc w:val="both"/>
        <w:rPr>
          <w:rFonts w:ascii="Arial" w:hAnsi="Arial" w:cs="Arial"/>
          <w:color w:val="2E74B5"/>
        </w:rPr>
      </w:pPr>
      <w:r w:rsidRPr="003B7FA3">
        <w:rPr>
          <w:rFonts w:ascii="Arial" w:hAnsi="Arial" w:cs="Arial"/>
        </w:rPr>
        <w:t xml:space="preserve">ASISTENTES: </w:t>
      </w:r>
    </w:p>
    <w:p w14:paraId="6F1967F8" w14:textId="77777777" w:rsidR="00172315" w:rsidRPr="003B7FA3" w:rsidRDefault="00172315" w:rsidP="00641E40">
      <w:pPr>
        <w:jc w:val="both"/>
        <w:rPr>
          <w:rFonts w:ascii="Arial" w:hAnsi="Arial" w:cs="Arial"/>
        </w:rPr>
      </w:pPr>
    </w:p>
    <w:p w14:paraId="3CB68A0F" w14:textId="77777777" w:rsidR="00172315" w:rsidRDefault="00172315" w:rsidP="00641E40">
      <w:pPr>
        <w:jc w:val="both"/>
        <w:rPr>
          <w:rFonts w:ascii="Arial" w:hAnsi="Arial" w:cs="Arial"/>
        </w:rPr>
      </w:pPr>
      <w:r w:rsidRPr="003B7FA3">
        <w:rPr>
          <w:rFonts w:ascii="Arial" w:hAnsi="Arial" w:cs="Arial"/>
        </w:rPr>
        <w:t>ORDEN DEL DÍA:</w:t>
      </w:r>
    </w:p>
    <w:p w14:paraId="496BF088" w14:textId="77777777" w:rsidR="00641E40" w:rsidRPr="003B7FA3" w:rsidRDefault="00641E40" w:rsidP="00641E40">
      <w:pPr>
        <w:jc w:val="both"/>
        <w:rPr>
          <w:rFonts w:ascii="Arial" w:hAnsi="Arial" w:cs="Arial"/>
        </w:rPr>
      </w:pPr>
    </w:p>
    <w:p w14:paraId="63DB6A3D" w14:textId="0C8D2E3C" w:rsidR="00E11A4F" w:rsidRPr="003B7FA3" w:rsidRDefault="00E11A4F" w:rsidP="00641E40">
      <w:pPr>
        <w:pStyle w:val="Prrafodelista"/>
        <w:numPr>
          <w:ilvl w:val="0"/>
          <w:numId w:val="1"/>
        </w:numPr>
        <w:rPr>
          <w:rFonts w:ascii="Arial" w:hAnsi="Arial" w:cs="Arial"/>
          <w:b/>
          <w:bCs/>
          <w:i/>
          <w:iCs/>
          <w:lang w:val="es-CO"/>
        </w:rPr>
      </w:pPr>
      <w:r w:rsidRPr="003B7FA3">
        <w:rPr>
          <w:rFonts w:ascii="Arial" w:hAnsi="Arial" w:cs="Arial"/>
          <w:b/>
          <w:bCs/>
          <w:i/>
          <w:iCs/>
          <w:lang w:val="es-CO"/>
        </w:rPr>
        <w:t>B</w:t>
      </w:r>
      <w:r w:rsidR="00356F7B" w:rsidRPr="003B7FA3">
        <w:rPr>
          <w:rFonts w:ascii="Arial" w:hAnsi="Arial" w:cs="Arial"/>
          <w:b/>
          <w:bCs/>
          <w:i/>
          <w:iCs/>
          <w:lang w:val="es-CO"/>
        </w:rPr>
        <w:t>ienvenida y contextualización.</w:t>
      </w:r>
    </w:p>
    <w:p w14:paraId="0065A436" w14:textId="77777777" w:rsidR="0084258F" w:rsidRPr="003B7FA3" w:rsidRDefault="0084258F" w:rsidP="00641E40">
      <w:pPr>
        <w:pStyle w:val="Prrafodelista"/>
        <w:rPr>
          <w:rFonts w:ascii="Arial" w:hAnsi="Arial" w:cs="Arial"/>
          <w:b/>
          <w:bCs/>
          <w:i/>
          <w:iCs/>
          <w:lang w:val="es-CO"/>
        </w:rPr>
      </w:pPr>
    </w:p>
    <w:p w14:paraId="63583B67" w14:textId="51503EE8" w:rsidR="00CF1F9F" w:rsidRPr="003B7FA3" w:rsidRDefault="0084258F" w:rsidP="00641E40">
      <w:pPr>
        <w:spacing w:after="120"/>
        <w:jc w:val="both"/>
        <w:rPr>
          <w:rFonts w:ascii="Arial" w:eastAsiaTheme="majorEastAsia" w:hAnsi="Arial" w:cs="Arial"/>
          <w:bCs/>
          <w:color w:val="000000" w:themeColor="text1"/>
        </w:rPr>
      </w:pPr>
      <w:r w:rsidRPr="003B7FA3">
        <w:rPr>
          <w:rFonts w:ascii="Arial" w:eastAsiaTheme="majorEastAsia" w:hAnsi="Arial" w:cs="Arial"/>
          <w:bCs/>
          <w:color w:val="000000" w:themeColor="text1"/>
        </w:rPr>
        <w:t>Siendo las 2</w:t>
      </w:r>
      <w:r w:rsidR="005839A2" w:rsidRPr="003B7FA3">
        <w:rPr>
          <w:rFonts w:ascii="Arial" w:eastAsiaTheme="majorEastAsia" w:hAnsi="Arial" w:cs="Arial"/>
          <w:bCs/>
          <w:color w:val="000000" w:themeColor="text1"/>
        </w:rPr>
        <w:t>:00 p. m., Rosa Ariza Traslaviña</w:t>
      </w:r>
      <w:r w:rsidRPr="003B7FA3">
        <w:rPr>
          <w:rFonts w:ascii="Arial" w:eastAsiaTheme="majorEastAsia" w:hAnsi="Arial" w:cs="Arial"/>
          <w:bCs/>
          <w:color w:val="000000" w:themeColor="text1"/>
        </w:rPr>
        <w:t>, líder de la Política Pública de Vejez y Envejecimiento de la localidad, da la bienvenida a las personas asistentes y comparte algunas recomendaciones para el desarrollo de la jornada. Señala que el encuentro tiene como propósito generar un espacio de participación y construcción colectiva, orientado a recoger aportes para la formulación de la nueva Política Pública Social para el Envejecimiento y la Vejez en Bogotá 2025–2035, a partir de las experiencias y reflexiones de los participantes. Así mismo, resalta la importancia del liderazgo y la voz de las y los consejeros y realiza una breve contextualización sobre el estado actual de la formulación de la Política.</w:t>
      </w:r>
    </w:p>
    <w:p w14:paraId="0F2EDB16" w14:textId="4F226F00" w:rsidR="0080107D" w:rsidRPr="003B7FA3" w:rsidRDefault="0080107D" w:rsidP="00641E40">
      <w:pPr>
        <w:spacing w:after="120"/>
        <w:jc w:val="both"/>
        <w:rPr>
          <w:rFonts w:ascii="Arial" w:eastAsiaTheme="majorEastAsia" w:hAnsi="Arial" w:cs="Arial"/>
          <w:bCs/>
          <w:color w:val="000000" w:themeColor="text1"/>
        </w:rPr>
      </w:pPr>
      <w:r w:rsidRPr="003B7FA3">
        <w:rPr>
          <w:rFonts w:ascii="Arial" w:eastAsiaTheme="majorEastAsia" w:hAnsi="Arial" w:cs="Arial"/>
          <w:bCs/>
          <w:color w:val="000000" w:themeColor="text1"/>
        </w:rPr>
        <w:t xml:space="preserve">Posterior a esto Claudia Marcela Ríos, del equipo de formulación de política </w:t>
      </w:r>
      <w:r w:rsidR="003B7FA3" w:rsidRPr="003B7FA3">
        <w:rPr>
          <w:rFonts w:ascii="Arial" w:eastAsiaTheme="majorEastAsia" w:hAnsi="Arial" w:cs="Arial"/>
          <w:bCs/>
          <w:color w:val="000000" w:themeColor="text1"/>
        </w:rPr>
        <w:t>pública</w:t>
      </w:r>
      <w:r w:rsidRPr="003B7FA3">
        <w:rPr>
          <w:rFonts w:ascii="Arial" w:eastAsiaTheme="majorEastAsia" w:hAnsi="Arial" w:cs="Arial"/>
          <w:bCs/>
          <w:color w:val="000000" w:themeColor="text1"/>
        </w:rPr>
        <w:t xml:space="preserve"> de vejez y envejecimiento de la subdirección para la vejez realiza un contexto del proceso de formulación de la política, resaltando la importancia de la participación de los consejeros de todo el distrito como  principales agentes consultores de política pública social de envejecimiento y vejez. </w:t>
      </w:r>
    </w:p>
    <w:p w14:paraId="630F6339" w14:textId="77777777" w:rsidR="003B7FA3" w:rsidRPr="003B7FA3" w:rsidRDefault="003B7FA3" w:rsidP="00641E40">
      <w:pPr>
        <w:spacing w:after="120"/>
        <w:jc w:val="both"/>
        <w:rPr>
          <w:rFonts w:ascii="Arial" w:eastAsiaTheme="majorEastAsia" w:hAnsi="Arial" w:cs="Arial"/>
          <w:bCs/>
          <w:color w:val="000000" w:themeColor="text1"/>
        </w:rPr>
      </w:pPr>
      <w:r w:rsidRPr="003B7FA3">
        <w:rPr>
          <w:rFonts w:ascii="Arial" w:eastAsiaTheme="majorEastAsia" w:hAnsi="Arial" w:cs="Arial"/>
          <w:bCs/>
          <w:color w:val="000000" w:themeColor="text1"/>
        </w:rPr>
        <w:t>Adriana Poché, referente de vejez de la Secretaría de Salud en la localidad, hizo un repaso por las dimensiones y el alcance de la Política Pública que estamos finalizando, con el objetivo de que todas y todos recordáramos el proceso transitado a lo largo de estos años.</w:t>
      </w:r>
    </w:p>
    <w:p w14:paraId="605E6CDA" w14:textId="77777777" w:rsidR="003B7FA3" w:rsidRPr="003B7FA3" w:rsidRDefault="003B7FA3" w:rsidP="00641E40">
      <w:pPr>
        <w:spacing w:after="120"/>
        <w:jc w:val="both"/>
        <w:rPr>
          <w:rFonts w:ascii="Arial" w:eastAsiaTheme="majorEastAsia" w:hAnsi="Arial" w:cs="Arial"/>
          <w:bCs/>
          <w:color w:val="000000" w:themeColor="text1"/>
        </w:rPr>
      </w:pPr>
    </w:p>
    <w:p w14:paraId="138301B7" w14:textId="2182DDA9" w:rsidR="0080107D" w:rsidRPr="003B7FA3" w:rsidRDefault="003B7FA3" w:rsidP="00641E40">
      <w:pPr>
        <w:spacing w:after="120"/>
        <w:jc w:val="both"/>
        <w:rPr>
          <w:rFonts w:ascii="Arial" w:eastAsiaTheme="majorEastAsia" w:hAnsi="Arial" w:cs="Arial"/>
          <w:bCs/>
          <w:color w:val="000000" w:themeColor="text1"/>
        </w:rPr>
      </w:pPr>
      <w:r w:rsidRPr="003B7FA3">
        <w:rPr>
          <w:rFonts w:ascii="Arial" w:eastAsiaTheme="majorEastAsia" w:hAnsi="Arial" w:cs="Arial"/>
          <w:bCs/>
          <w:color w:val="000000" w:themeColor="text1"/>
        </w:rPr>
        <w:lastRenderedPageBreak/>
        <w:t>Destacó que los logros alcanzados han sido resultado del trabajo articulado entre las instituciones y la comunidad, y que el cierre de esta etapa requiere no solo valorar el aporte de cada persona mayor —a través de sus ideas, inquietudes y propuestas—, sino también reconocer los compromisos y desafíos pendientes que deja esta política.</w:t>
      </w:r>
    </w:p>
    <w:p w14:paraId="7CC836E9" w14:textId="77777777" w:rsidR="0080107D" w:rsidRPr="003B7FA3" w:rsidRDefault="0080107D" w:rsidP="00641E40">
      <w:pPr>
        <w:spacing w:after="120"/>
        <w:jc w:val="both"/>
        <w:rPr>
          <w:rFonts w:ascii="Arial" w:eastAsiaTheme="majorEastAsia" w:hAnsi="Arial" w:cs="Arial"/>
          <w:bCs/>
          <w:color w:val="000000" w:themeColor="text1"/>
        </w:rPr>
      </w:pPr>
    </w:p>
    <w:p w14:paraId="18AB65ED" w14:textId="77777777" w:rsidR="0095557E" w:rsidRPr="003B7FA3" w:rsidRDefault="0095557E" w:rsidP="00641E40">
      <w:pPr>
        <w:pStyle w:val="Prrafodelista"/>
        <w:numPr>
          <w:ilvl w:val="0"/>
          <w:numId w:val="1"/>
        </w:numPr>
        <w:rPr>
          <w:rFonts w:ascii="Arial" w:hAnsi="Arial" w:cs="Arial"/>
          <w:b/>
        </w:rPr>
      </w:pPr>
      <w:r w:rsidRPr="003B7FA3">
        <w:rPr>
          <w:rFonts w:ascii="Arial" w:hAnsi="Arial" w:cs="Arial"/>
          <w:b/>
        </w:rPr>
        <w:t xml:space="preserve">Conversación Grupal Guiada (90 minutos)  </w:t>
      </w:r>
    </w:p>
    <w:p w14:paraId="1A635289" w14:textId="1768C2AC" w:rsidR="00172315" w:rsidRPr="003B7FA3" w:rsidRDefault="00172315" w:rsidP="00641E40">
      <w:pPr>
        <w:pStyle w:val="Prrafodelista"/>
        <w:spacing w:after="120"/>
        <w:rPr>
          <w:rFonts w:ascii="Arial" w:hAnsi="Arial" w:cs="Arial"/>
          <w:b/>
        </w:rPr>
      </w:pPr>
    </w:p>
    <w:p w14:paraId="4711C848" w14:textId="77777777" w:rsidR="0095557E" w:rsidRPr="003B7FA3" w:rsidRDefault="0095557E" w:rsidP="00641E40">
      <w:pPr>
        <w:pStyle w:val="NormalWeb"/>
        <w:jc w:val="both"/>
        <w:rPr>
          <w:rFonts w:ascii="Arial" w:hAnsi="Arial" w:cs="Arial"/>
          <w:sz w:val="22"/>
          <w:szCs w:val="22"/>
        </w:rPr>
      </w:pPr>
      <w:r w:rsidRPr="003B7FA3">
        <w:rPr>
          <w:rFonts w:ascii="Arial" w:hAnsi="Arial" w:cs="Arial"/>
          <w:sz w:val="22"/>
          <w:szCs w:val="22"/>
        </w:rPr>
        <w:t>Se conformaron cuatro grupos de cinco personas cada uno, con el acompañamiento de profesionales de la SDIS, quienes orientaron el desarrollo del espacio. En cartulinas se presentaron los cuatro ejes fundamentales de la Política Pública y, para cada uno de ellos, se formularon preguntas abiertas con el propósito de que las personas mayores y líderes locales expresaran sus puntos de vista sobre el proceso de envejecimiento y vejez vivido durante la implementación de la política vigente, así como los desafíos enfrentados y los cambios que consideran necesarios para la nueva Política Pública Distrital.</w:t>
      </w:r>
    </w:p>
    <w:p w14:paraId="49FA6F6B" w14:textId="7550C840" w:rsidR="0095557E" w:rsidRPr="003B7FA3" w:rsidRDefault="0095557E" w:rsidP="00641E40">
      <w:pPr>
        <w:pStyle w:val="NormalWeb"/>
        <w:jc w:val="both"/>
        <w:rPr>
          <w:rFonts w:ascii="Arial" w:hAnsi="Arial" w:cs="Arial"/>
          <w:sz w:val="22"/>
          <w:szCs w:val="22"/>
        </w:rPr>
      </w:pPr>
      <w:r w:rsidRPr="003B7FA3">
        <w:rPr>
          <w:rFonts w:ascii="Arial" w:hAnsi="Arial" w:cs="Arial"/>
          <w:sz w:val="22"/>
          <w:szCs w:val="22"/>
        </w:rPr>
        <w:t>Durante el ejercicio, las y los participantes de cada grupo fueron consignando en hojas sus perspectivas y experiencias, promoviendo una reflexión colectiva y enriquecedora que aportara al proceso de formulación de la Política.</w:t>
      </w:r>
    </w:p>
    <w:p w14:paraId="44875A40" w14:textId="77777777" w:rsidR="0095557E" w:rsidRPr="003B7FA3" w:rsidRDefault="0095557E" w:rsidP="00641E40">
      <w:pPr>
        <w:spacing w:before="120" w:after="120"/>
        <w:jc w:val="both"/>
        <w:rPr>
          <w:rFonts w:ascii="Arial" w:hAnsi="Arial" w:cs="Arial"/>
        </w:rPr>
      </w:pPr>
      <w:r w:rsidRPr="003B7FA3">
        <w:rPr>
          <w:rFonts w:ascii="Arial" w:hAnsi="Arial" w:cs="Arial"/>
        </w:rPr>
        <w:t xml:space="preserve">El ejercicio se desarrollará en torno a cuatro ejes temáticos principales: </w:t>
      </w:r>
    </w:p>
    <w:p w14:paraId="179E21AB" w14:textId="2D925E14" w:rsidR="0095557E" w:rsidRPr="003B7FA3" w:rsidRDefault="0095557E" w:rsidP="00641E40">
      <w:pPr>
        <w:spacing w:before="120" w:after="120"/>
        <w:jc w:val="both"/>
        <w:rPr>
          <w:rFonts w:ascii="Arial" w:hAnsi="Arial" w:cs="Arial"/>
        </w:rPr>
      </w:pPr>
      <w:r w:rsidRPr="003B7FA3">
        <w:rPr>
          <w:rFonts w:ascii="Arial" w:hAnsi="Arial" w:cs="Arial"/>
        </w:rPr>
        <w:t xml:space="preserve">•Percepciones sobre el envejecimiento y la vejez: Representaciones sociales, significados, estereotipos y cambios culturales observados en torno a la vejez y el envejecimiento en Bogotá. </w:t>
      </w:r>
    </w:p>
    <w:p w14:paraId="287E5D7C" w14:textId="3F1351C1" w:rsidR="0095557E" w:rsidRPr="003B7FA3" w:rsidRDefault="0095557E" w:rsidP="00641E40">
      <w:pPr>
        <w:spacing w:before="120" w:after="120"/>
        <w:jc w:val="both"/>
        <w:rPr>
          <w:rFonts w:ascii="Arial" w:hAnsi="Arial" w:cs="Arial"/>
        </w:rPr>
      </w:pPr>
      <w:r w:rsidRPr="003B7FA3">
        <w:rPr>
          <w:rFonts w:ascii="Arial" w:hAnsi="Arial" w:cs="Arial"/>
        </w:rPr>
        <w:t xml:space="preserve">•Percepción de la política pública vigente: Avances, aspectos positivos, logros y saldos pendientes de la Política Pública Social para el Envejecimiento y la Vejez 2010–2025. </w:t>
      </w:r>
    </w:p>
    <w:p w14:paraId="12D53903" w14:textId="63342FBB" w:rsidR="0095557E" w:rsidRPr="003B7FA3" w:rsidRDefault="0095557E" w:rsidP="00641E40">
      <w:pPr>
        <w:spacing w:before="120" w:after="120"/>
        <w:jc w:val="both"/>
        <w:rPr>
          <w:rFonts w:ascii="Arial" w:hAnsi="Arial" w:cs="Arial"/>
        </w:rPr>
      </w:pPr>
      <w:r w:rsidRPr="003B7FA3">
        <w:rPr>
          <w:rFonts w:ascii="Arial" w:hAnsi="Arial" w:cs="Arial"/>
        </w:rPr>
        <w:t xml:space="preserve">•Identificación de problemáticas, desafíos y tendencias actuales: Barreras persistentes, nuevas problemáticas, cambios sociales y proyecciones relevantes para la formulación de una nueva política. </w:t>
      </w:r>
    </w:p>
    <w:p w14:paraId="18F8EF33" w14:textId="6417F1DF" w:rsidR="0095557E" w:rsidRPr="003B7FA3" w:rsidRDefault="0095557E" w:rsidP="00641E40">
      <w:pPr>
        <w:spacing w:before="120" w:after="120"/>
        <w:jc w:val="both"/>
        <w:rPr>
          <w:rFonts w:ascii="Arial" w:hAnsi="Arial" w:cs="Arial"/>
        </w:rPr>
      </w:pPr>
      <w:r w:rsidRPr="003B7FA3">
        <w:rPr>
          <w:rFonts w:ascii="Arial" w:hAnsi="Arial" w:cs="Arial"/>
        </w:rPr>
        <w:t xml:space="preserve">•Visión de futuro: Imaginarios y aspiraciones sobre cómo debería ser una ciudad para todas las edades, con especial atención a las condiciones deseadas para la vejez en el futuro. </w:t>
      </w:r>
    </w:p>
    <w:p w14:paraId="20FD3977" w14:textId="77777777" w:rsidR="0095557E" w:rsidRPr="003B7FA3" w:rsidRDefault="0095557E" w:rsidP="00641E40">
      <w:pPr>
        <w:spacing w:before="120" w:after="120"/>
        <w:jc w:val="both"/>
        <w:rPr>
          <w:rFonts w:ascii="Arial" w:hAnsi="Arial" w:cs="Arial"/>
        </w:rPr>
      </w:pPr>
      <w:r w:rsidRPr="003B7FA3">
        <w:rPr>
          <w:rFonts w:ascii="Arial" w:hAnsi="Arial" w:cs="Arial"/>
        </w:rPr>
        <w:t xml:space="preserve">Como resultado de la relatoría de cada uno cada uno se tiene: </w:t>
      </w:r>
    </w:p>
    <w:p w14:paraId="371F3D81" w14:textId="4B6852EA" w:rsidR="0095557E" w:rsidRPr="003B7FA3" w:rsidRDefault="0095557E" w:rsidP="00641E40">
      <w:pPr>
        <w:pStyle w:val="NormalWeb"/>
        <w:jc w:val="both"/>
        <w:rPr>
          <w:rFonts w:ascii="Arial" w:hAnsi="Arial" w:cs="Arial"/>
          <w:b/>
          <w:sz w:val="22"/>
          <w:szCs w:val="22"/>
        </w:rPr>
      </w:pPr>
      <w:r w:rsidRPr="003B7FA3">
        <w:rPr>
          <w:rFonts w:ascii="Arial" w:hAnsi="Arial" w:cs="Arial"/>
          <w:b/>
          <w:sz w:val="22"/>
          <w:szCs w:val="22"/>
        </w:rPr>
        <w:t>PERCEPCIONES SOBRE EL ENVEJECIMIENTO Y LA VEJEZ:</w:t>
      </w:r>
    </w:p>
    <w:p w14:paraId="50EAD201" w14:textId="77777777" w:rsidR="0095557E" w:rsidRPr="003B7FA3" w:rsidRDefault="0095557E" w:rsidP="00641E40">
      <w:pPr>
        <w:pStyle w:val="NormalWeb"/>
        <w:jc w:val="both"/>
        <w:rPr>
          <w:rFonts w:ascii="Arial" w:hAnsi="Arial" w:cs="Arial"/>
          <w:sz w:val="22"/>
          <w:szCs w:val="22"/>
        </w:rPr>
      </w:pPr>
      <w:r w:rsidRPr="003B7FA3">
        <w:rPr>
          <w:rFonts w:ascii="Arial" w:hAnsi="Arial" w:cs="Arial"/>
          <w:sz w:val="22"/>
          <w:szCs w:val="22"/>
        </w:rPr>
        <w:t>Qué significa realmente envejecer para ti</w:t>
      </w:r>
      <w:proofErr w:type="gramStart"/>
      <w:r w:rsidRPr="003B7FA3">
        <w:rPr>
          <w:rFonts w:ascii="Arial" w:hAnsi="Arial" w:cs="Arial"/>
          <w:sz w:val="22"/>
          <w:szCs w:val="22"/>
        </w:rPr>
        <w:t>?</w:t>
      </w:r>
      <w:proofErr w:type="gramEnd"/>
    </w:p>
    <w:p w14:paraId="6FF74168" w14:textId="77777777" w:rsidR="0095557E" w:rsidRPr="003B7FA3" w:rsidRDefault="0095557E" w:rsidP="00641E40">
      <w:pPr>
        <w:pStyle w:val="NormalWeb"/>
        <w:jc w:val="both"/>
        <w:rPr>
          <w:rFonts w:ascii="Arial" w:hAnsi="Arial" w:cs="Arial"/>
          <w:sz w:val="22"/>
          <w:szCs w:val="22"/>
        </w:rPr>
      </w:pPr>
      <w:r w:rsidRPr="003B7FA3">
        <w:rPr>
          <w:rFonts w:ascii="Arial" w:hAnsi="Arial" w:cs="Arial"/>
          <w:sz w:val="22"/>
          <w:szCs w:val="22"/>
        </w:rPr>
        <w:t xml:space="preserve">Durante el desarrollo de la sesión, las personas mayores compartieron sus reflexiones frente a lo que significa envejecer. De manera general, expresaron que envejecer bien y con dignidad implica vivir en entornos de buen trato, donde se respeten los derechos en todas las etapas de la vida, y de manera especial en la vejez. Señalaron que, en este ciclo vital, en algunos casos los </w:t>
      </w:r>
      <w:r w:rsidRPr="003B7FA3">
        <w:rPr>
          <w:rFonts w:ascii="Arial" w:hAnsi="Arial" w:cs="Arial"/>
          <w:sz w:val="22"/>
          <w:szCs w:val="22"/>
        </w:rPr>
        <w:lastRenderedPageBreak/>
        <w:t>hijos u otros familiares se aprovechan de las personas mayores, generando distintas formas de violencia. Desde sus experiencias, las y los participantes coincidieron en que hablar de dignidad en la vejez es también hablar de respeto, justicia, seguridad económica y garantía de derechos.</w:t>
      </w:r>
    </w:p>
    <w:p w14:paraId="22176A3B" w14:textId="77777777" w:rsidR="0095557E" w:rsidRPr="003B7FA3" w:rsidRDefault="0095557E" w:rsidP="00641E40">
      <w:pPr>
        <w:pStyle w:val="NormalWeb"/>
        <w:jc w:val="both"/>
        <w:rPr>
          <w:rFonts w:ascii="Arial" w:hAnsi="Arial" w:cs="Arial"/>
          <w:sz w:val="22"/>
          <w:szCs w:val="22"/>
        </w:rPr>
      </w:pPr>
      <w:r w:rsidRPr="003B7FA3">
        <w:rPr>
          <w:rFonts w:ascii="Arial" w:hAnsi="Arial" w:cs="Arial"/>
          <w:sz w:val="22"/>
          <w:szCs w:val="22"/>
        </w:rPr>
        <w:t>¿Qué cosas positivas y qué dificultades han experimentado en su proceso de envejecimiento?</w:t>
      </w:r>
    </w:p>
    <w:p w14:paraId="4CF160F7" w14:textId="77777777" w:rsidR="0095557E" w:rsidRPr="003B7FA3" w:rsidRDefault="0095557E" w:rsidP="00641E40">
      <w:pPr>
        <w:pStyle w:val="NormalWeb"/>
        <w:jc w:val="both"/>
        <w:rPr>
          <w:rFonts w:ascii="Arial" w:hAnsi="Arial" w:cs="Arial"/>
          <w:sz w:val="22"/>
          <w:szCs w:val="22"/>
        </w:rPr>
      </w:pPr>
      <w:r w:rsidRPr="003B7FA3">
        <w:rPr>
          <w:rFonts w:ascii="Arial" w:hAnsi="Arial" w:cs="Arial"/>
          <w:sz w:val="22"/>
          <w:szCs w:val="22"/>
        </w:rPr>
        <w:t>Las personas mayores coincidieron en que, a lo largo de sus vidas, han tenido experiencias positivas que han aportado a su proceso de envejecimiento. Destacaron la seguridad económica como un eje fundamental para vivir esta etapa de manera digna, manifestando su preocupación por aquellas personas mayores que no cuentan con apoyo económico o pensión para su subsistencia. Así mismo, resaltaron la importancia de participar en los encuentros locales y de pertenecer a grupos comunitarios, como una forma de informarse, compartir experiencias y orientar a otras personas que desconocen los recursos disponibles en su localidad.</w:t>
      </w:r>
    </w:p>
    <w:p w14:paraId="7C41B49E" w14:textId="20895AAE" w:rsidR="0095557E" w:rsidRPr="003B7FA3" w:rsidRDefault="0095557E" w:rsidP="00641E40">
      <w:pPr>
        <w:pStyle w:val="NormalWeb"/>
        <w:jc w:val="both"/>
        <w:rPr>
          <w:rFonts w:ascii="Arial" w:hAnsi="Arial" w:cs="Arial"/>
          <w:sz w:val="22"/>
          <w:szCs w:val="22"/>
        </w:rPr>
      </w:pPr>
      <w:r w:rsidRPr="003B7FA3">
        <w:rPr>
          <w:rFonts w:ascii="Arial" w:hAnsi="Arial" w:cs="Arial"/>
          <w:sz w:val="22"/>
          <w:szCs w:val="22"/>
        </w:rPr>
        <w:t>De igual manera, señalaron la necesidad de un mayor compromiso por parte de las entidades gubernamentales para garantizar un envejecimiento positivo, a través de la promoción de actividades de recreación, deporte, cultura y orientación psicosocial. Finalmente, identificaron como principales dificultades la falta de oportunidades laborales, la escasa oferta de capacitaciones para el emprendimiento, así como la soledad y el aislamiento, los cuales representan experiencias emocionales negativas para muchas personas mayores.</w:t>
      </w:r>
    </w:p>
    <w:p w14:paraId="3F9C9CFF" w14:textId="45D8B25E" w:rsidR="00CF1F9F" w:rsidRPr="003B7FA3" w:rsidRDefault="00CF1F9F" w:rsidP="00641E40">
      <w:pPr>
        <w:pStyle w:val="NormalWeb"/>
        <w:jc w:val="both"/>
        <w:rPr>
          <w:rFonts w:ascii="Arial" w:hAnsi="Arial" w:cs="Arial"/>
          <w:b/>
          <w:sz w:val="22"/>
          <w:szCs w:val="22"/>
        </w:rPr>
      </w:pPr>
      <w:r w:rsidRPr="003B7FA3">
        <w:rPr>
          <w:rFonts w:ascii="Arial" w:hAnsi="Arial" w:cs="Arial"/>
          <w:b/>
          <w:sz w:val="22"/>
          <w:szCs w:val="22"/>
        </w:rPr>
        <w:t>PERCEPCIÓN DE LA POLÍTICA PÚBLICA VIGENTE</w:t>
      </w:r>
    </w:p>
    <w:p w14:paraId="1C016094"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¿Qué conocen o recuerdan de la actual Política Pública Social para el Envejecimiento y la Vejez?</w:t>
      </w:r>
    </w:p>
    <w:p w14:paraId="474F9FD9"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Las personas participantes reconocen que la actual Política Pública ha tenido avances importantes, especialmente en el enfoque de derechos humanos. Se destaca como un logro significativo la creación de los Consejos Locales de Sabios y Sabias, entendidos como espacios de participación donde la voz de las personas mayores comenzó a ser escuchada y reconocida. Asimismo, se valora la adopción de los 32 derechos de las personas mayores, en el marco de la Convención Interamericana de Derechos de la OEA, como un respaldo normativo fundamental.</w:t>
      </w:r>
    </w:p>
    <w:p w14:paraId="1D20994C"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Sin embargo, también se expresó que estos avances no siempre se han traducido en cambios reales en la vida cotidiana. Persisten prácticas institucionales que no reconocen las particularidades de la vejez, como la atención en EPS, bancos u otras entidades, donde las personas mayores deben hacer largas filas y reciben el mismo trato que cualquier otra persona, sin enfoque diferencial. Esto genera la sensación de que la política existe en el papel, pero no siempre en la práctica.</w:t>
      </w:r>
    </w:p>
    <w:p w14:paraId="1F3A3D79"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En términos generales, se reconoce que ha habido mejoras en áreas como salud, bienestar, cultura y liderazgo, en comparación con años anteriores, cuando estos temas casi no existían en la agenda pública. No obstante, se considera que estos avances no han llegado de manera equitativa a todas las comunidades, especialmente a las más vulnerables. Se percibe que muchos programas se concentran en ciertos territorios, mientras otros, particularmente en zonas del sur o rurales, quedan rezagados.</w:t>
      </w:r>
    </w:p>
    <w:p w14:paraId="12F9143C"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lastRenderedPageBreak/>
        <w:t>Otro aspecto valorado positivamente es el desarrollo de los Centros Día, incluidos programas como “Centro Día a tu barrio”, “Centro Día Casas de la Sabiduría” y “Centro Día a tu casa”. Estos espacios son reconocidos como fundamentales para la integración social, la salud mental y el bienestar de las personas mayores, y se considera que en este punto la política pública ha avanzado de manera significativa.</w:t>
      </w:r>
    </w:p>
    <w:p w14:paraId="632566F9"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También se resaltó un cambio importante en la mirada hacia la vejez: hoy las personas mayores ya no son vistas como una población invisible. El envejecimiento de la pirámide poblacional ha obligado a reconocer que toda la sociedad debe prepararse para envejecer, y que los profesionales también deben formarse para comprender y atender adecuadamente a esta población. Desde esta perspectiva, se reconoce que ahora existen más recursos, más servicios y mayor interés institucional, aunque todavía insuficiente.</w:t>
      </w:r>
    </w:p>
    <w:p w14:paraId="01FB5673"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No obstante, se señaló con preocupación que el país no se ha preparado de manera integral para el envejecimiento, ni desde lo técnico ni desde lo profesional. Se mencionaron ejemplos concretos que evidencian la falta de cuidadores capacitados y de proyección a largo plazo. Se advirtió que localidades como Bosa están envejeciendo rápidamente, con barrios donde la mayoría de propietarios son personas mayores y la población infantil ha disminuido considerablemente, sin que existan respuestas claras del Estado frente a este cambio demográfico.</w:t>
      </w:r>
    </w:p>
    <w:p w14:paraId="2FCE8B10"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Finalmente, se hizo énfasis en que el talento humano formado en el país muchas veces termina siendo aprovechado por otros países, mientras internamente no se generan las condiciones necesarias para fortalecer el cuidado y la atención de las personas mayores.</w:t>
      </w:r>
    </w:p>
    <w:p w14:paraId="072AD54A"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¿Qué creen que faltó o no se logró durante la implementación de esta política?</w:t>
      </w:r>
    </w:p>
    <w:p w14:paraId="25D3D7A3"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Las personas participantes coinciden en que uno de los principales vacíos de la política pública ha sido la falta de planeación financiera y fiscal. No se proyectó adecuadamente el impacto del envejecimiento poblacional ni se diseñaron mecanismos suficientes para ampliar la cobertura de subsidios y apoyos económicos. Se señaló que los recursos no se asignan con enfoque diferencial y que, en muchas ocasiones, todas las localidades compiten por una misma bolsa, sin considerar las realidades específicas de la población mayor.</w:t>
      </w:r>
    </w:p>
    <w:p w14:paraId="01E4E841"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También se mencionó la falta de una reforma pensional efectiva, que permita garantizar ingresos dignos a las personas mayores. Aunque se reconocen avances en seguridad alimentaria y en programas comunitarios, se considera que estos esfuerzos son insuficientes frente a las necesidades reales, y que decisiones políticas han frenado cambios estructurales que beneficiarían a esta población.</w:t>
      </w:r>
    </w:p>
    <w:p w14:paraId="45AEB4D1" w14:textId="77777777" w:rsidR="0080107D" w:rsidRPr="003B7FA3" w:rsidRDefault="0080107D" w:rsidP="00641E40">
      <w:pPr>
        <w:pStyle w:val="NormalWeb"/>
        <w:jc w:val="both"/>
        <w:rPr>
          <w:rFonts w:ascii="Arial" w:hAnsi="Arial" w:cs="Arial"/>
          <w:sz w:val="22"/>
          <w:szCs w:val="22"/>
        </w:rPr>
      </w:pPr>
    </w:p>
    <w:p w14:paraId="5A5BA066"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Otro aspecto crítico es la débil articulación entre las instituciones y la comunidad. Se percibe una cobertura limitada de los servicios, lo que impide garantizar un bienestar integral que incluya lo cultural, lo social, lo alimentario y lo humano. La falta de garantías plenas afecta directamente la dignidad de las personas mayores.</w:t>
      </w:r>
    </w:p>
    <w:p w14:paraId="1C9A6DCB"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lastRenderedPageBreak/>
        <w:t>En el ámbito de la salud y la educación, se identificaron barreras importantes. Muchos servicios quedan lejos de los lugares donde viven las personas mayores, lo que dificulta el acceso. Asimismo, se considera que faltó una mayor inversión en educación tecnológica y en procesos educativos dirigidos a niños y familias, para desmontar mitos y estigmas sobre la vejez.</w:t>
      </w:r>
    </w:p>
    <w:p w14:paraId="2A6B7BE2"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Uno de los temas más reiterados fue la insuficiente formación y preparación de cuidadores y profesionales. Se expresó la necesidad de que la atención a las personas mayores esté liderada por personal capacitado, como gerontólogos, enfermeras y cuidadores con vocación y formación específica. No basta con tener personal; se requiere sensibilidad, conocimiento y compromiso con la vejez.</w:t>
      </w:r>
    </w:p>
    <w:p w14:paraId="530830F4" w14:textId="77777777" w:rsidR="0080107D" w:rsidRPr="003B7FA3" w:rsidRDefault="0080107D" w:rsidP="00641E40">
      <w:pPr>
        <w:pStyle w:val="NormalWeb"/>
        <w:jc w:val="both"/>
        <w:rPr>
          <w:rFonts w:ascii="Arial" w:hAnsi="Arial" w:cs="Arial"/>
          <w:sz w:val="22"/>
          <w:szCs w:val="22"/>
        </w:rPr>
      </w:pPr>
      <w:r w:rsidRPr="003B7FA3">
        <w:rPr>
          <w:rFonts w:ascii="Arial" w:hAnsi="Arial" w:cs="Arial"/>
          <w:sz w:val="22"/>
          <w:szCs w:val="22"/>
        </w:rPr>
        <w:t>También se señaló que, aunque se crean programas y proyectos, no se realiza el seguimiento ni la evaluación necesaria. La falta de evaluación limita la mejora continua y debilita la política pública. A esto se suma una preocupación por prácticas de politiquería y amiguismo en la contratación, que impiden contar con talento humano realmente capacitado para trabajar con personas mayores.</w:t>
      </w:r>
    </w:p>
    <w:p w14:paraId="253F963E" w14:textId="5E72F4F1" w:rsidR="00CF1F9F" w:rsidRPr="003B7FA3" w:rsidRDefault="0080107D" w:rsidP="00641E40">
      <w:pPr>
        <w:pStyle w:val="NormalWeb"/>
        <w:jc w:val="both"/>
        <w:rPr>
          <w:rFonts w:ascii="Arial" w:hAnsi="Arial" w:cs="Arial"/>
          <w:sz w:val="22"/>
          <w:szCs w:val="22"/>
        </w:rPr>
      </w:pPr>
      <w:r w:rsidRPr="003B7FA3">
        <w:rPr>
          <w:rFonts w:ascii="Arial" w:hAnsi="Arial" w:cs="Arial"/>
          <w:sz w:val="22"/>
          <w:szCs w:val="22"/>
        </w:rPr>
        <w:t>Finalmente, se resaltó la necesidad de fortalecer la protección social, especialmente para las personas mayores que viven solas, en zonas rurales o que permanecen en cama. En este sentido, se valoran positivamente programas recientes de salud mental y estrategias como “Centro Día a tu casa”, que llegan a quienes no pueden desplazarse, pero se insiste en que estos esfuerzos deben ampliarse y sostenerse en el tiempo.</w:t>
      </w:r>
    </w:p>
    <w:p w14:paraId="4E9077F2" w14:textId="3EBF45F8" w:rsidR="002E4E22" w:rsidRPr="003B7FA3" w:rsidRDefault="00F212D3" w:rsidP="00641E40">
      <w:pPr>
        <w:jc w:val="both"/>
        <w:rPr>
          <w:rFonts w:ascii="Arial" w:hAnsi="Arial" w:cs="Arial"/>
          <w:b/>
        </w:rPr>
      </w:pPr>
      <w:r w:rsidRPr="003B7FA3">
        <w:rPr>
          <w:rFonts w:ascii="Arial" w:hAnsi="Arial" w:cs="Arial"/>
          <w:b/>
        </w:rPr>
        <w:t>IDENTIFICACIÓN DE PROBLEMÁTICAS, DESAFÍOS Y TENDENCIAS ACTUALES</w:t>
      </w:r>
    </w:p>
    <w:p w14:paraId="66F8017D" w14:textId="1D905650" w:rsidR="002E4E22" w:rsidRPr="003B7FA3" w:rsidRDefault="002E4E22" w:rsidP="00641E40">
      <w:pPr>
        <w:jc w:val="both"/>
        <w:rPr>
          <w:rFonts w:ascii="Arial" w:hAnsi="Arial" w:cs="Arial"/>
        </w:rPr>
      </w:pPr>
      <w:r w:rsidRPr="003B7FA3">
        <w:rPr>
          <w:rFonts w:ascii="Arial" w:hAnsi="Arial" w:cs="Arial"/>
        </w:rPr>
        <w:t>Frente a la pregunta orientadora “¿Cuáles son las principales condiciones de vulnerabilidad que enfrentan las personas mayores en Bogotá?”, las y los participantes expresaron diversas situaciones que afectan de manera directa la vida de este grupo poblacional.</w:t>
      </w:r>
    </w:p>
    <w:p w14:paraId="58E6731B" w14:textId="454C0D1C" w:rsidR="002E4E22" w:rsidRPr="003B7FA3" w:rsidRDefault="002E4E22" w:rsidP="00641E40">
      <w:pPr>
        <w:jc w:val="both"/>
        <w:rPr>
          <w:rFonts w:ascii="Arial" w:hAnsi="Arial" w:cs="Arial"/>
        </w:rPr>
      </w:pPr>
      <w:r w:rsidRPr="003B7FA3">
        <w:rPr>
          <w:rFonts w:ascii="Arial" w:hAnsi="Arial" w:cs="Arial"/>
        </w:rPr>
        <w:t>La señora Carmen Rosa Rincón enfatizó la falta de atención médica oportuna, especialmente por las dificultades para obtener autorizaciones y acceder a órdenes médicas. Señaló la escasez de médicos, el aislamiento social, las humillaciones, el abandono familiar y la ausencia de apoyo institucional que contribuya a mejorar la calidad de vida. Resaltó que persisten necesidades básicas como el acceso a una vivienda digna, oportunidades laborales y un trato basado en el respeto, el amor y la comprensión. Finalmente, expresó que persiste una fuerte discriminación hacia la persona mayor, afectando su bienestar emocional.</w:t>
      </w:r>
    </w:p>
    <w:p w14:paraId="325A08BB" w14:textId="119FC10B" w:rsidR="002E4E22" w:rsidRPr="003B7FA3" w:rsidRDefault="002E4E22" w:rsidP="00641E40">
      <w:pPr>
        <w:jc w:val="both"/>
        <w:rPr>
          <w:rFonts w:ascii="Arial" w:hAnsi="Arial" w:cs="Arial"/>
        </w:rPr>
      </w:pPr>
      <w:r w:rsidRPr="003B7FA3">
        <w:rPr>
          <w:rFonts w:ascii="Arial" w:hAnsi="Arial" w:cs="Arial"/>
        </w:rPr>
        <w:t>La señora María Elena Mogollón complementó mencionando la falta de respeto hacia las personas mayores, quienes con frecuencia son subestimadas por su edad. Indicó que muchas viven en condición de abandono y que existe manipulación hacia ellas en contextos políticos durante épocas electorales.</w:t>
      </w:r>
    </w:p>
    <w:p w14:paraId="0300853E" w14:textId="38BD7C9E" w:rsidR="002E4E22" w:rsidRPr="003B7FA3" w:rsidRDefault="002E4E22" w:rsidP="00641E40">
      <w:pPr>
        <w:jc w:val="both"/>
        <w:rPr>
          <w:rFonts w:ascii="Arial" w:hAnsi="Arial" w:cs="Arial"/>
        </w:rPr>
      </w:pPr>
      <w:r w:rsidRPr="003B7FA3">
        <w:rPr>
          <w:rFonts w:ascii="Arial" w:hAnsi="Arial" w:cs="Arial"/>
        </w:rPr>
        <w:t xml:space="preserve">Por su parte, la señora Rosa Acevedo agregó que las dificultades en el acceso a medicamentos, la atención insuficiente en salud y los desplazamientos forzados agravan la vulnerabilidad de este grupo. Señaló además la pobreza, la falta de apoyos económicos y la carencia </w:t>
      </w:r>
      <w:r w:rsidRPr="003B7FA3">
        <w:rPr>
          <w:rFonts w:ascii="Arial" w:hAnsi="Arial" w:cs="Arial"/>
        </w:rPr>
        <w:lastRenderedPageBreak/>
        <w:t>de cuidados familiares. Manifestó que se sienten muy abandonados y que requieren acceso a vivienda digna, buen trato y mayores apoyos económicos.</w:t>
      </w:r>
    </w:p>
    <w:p w14:paraId="2F76F7BE" w14:textId="58628706" w:rsidR="002E4E22" w:rsidRPr="003B7FA3" w:rsidRDefault="002E4E22" w:rsidP="00641E40">
      <w:pPr>
        <w:jc w:val="both"/>
        <w:rPr>
          <w:rFonts w:ascii="Arial" w:hAnsi="Arial" w:cs="Arial"/>
        </w:rPr>
      </w:pPr>
      <w:r w:rsidRPr="003B7FA3">
        <w:rPr>
          <w:rFonts w:ascii="Arial" w:hAnsi="Arial" w:cs="Arial"/>
        </w:rPr>
        <w:t>De manera colectiva, los aportes permitieron identificar problemáticas como: dependencia económica, inseguridad alimentaria, soledad no deseada, depresión, ansiedad, aislamiento social, y dificultades de acceso al sistema de salud.</w:t>
      </w:r>
    </w:p>
    <w:p w14:paraId="7C3C932C" w14:textId="46FBC139" w:rsidR="002E4E22" w:rsidRPr="003B7FA3" w:rsidRDefault="002E4E22" w:rsidP="00641E40">
      <w:pPr>
        <w:jc w:val="both"/>
        <w:rPr>
          <w:rFonts w:ascii="Arial" w:hAnsi="Arial" w:cs="Arial"/>
        </w:rPr>
      </w:pPr>
      <w:r w:rsidRPr="003B7FA3">
        <w:rPr>
          <w:rFonts w:ascii="Arial" w:hAnsi="Arial" w:cs="Arial"/>
        </w:rPr>
        <w:t>2. Estrategias para el envejecimiento activo y saludable</w:t>
      </w:r>
    </w:p>
    <w:p w14:paraId="47D37FFA" w14:textId="56E2D1E9" w:rsidR="002E4E22" w:rsidRPr="003B7FA3" w:rsidRDefault="002E4E22" w:rsidP="00641E40">
      <w:pPr>
        <w:jc w:val="both"/>
        <w:rPr>
          <w:rFonts w:ascii="Arial" w:hAnsi="Arial" w:cs="Arial"/>
        </w:rPr>
      </w:pPr>
      <w:r w:rsidRPr="003B7FA3">
        <w:rPr>
          <w:rFonts w:ascii="Arial" w:hAnsi="Arial" w:cs="Arial"/>
        </w:rPr>
        <w:t>Ante la pregunta “¿Qué estrategias existen para garantizar el envejecimiento activo y saludable?”, las personas mayores coincidieron en la importancia de mantener y fortalecer los programas dirigidos a esta población.</w:t>
      </w:r>
    </w:p>
    <w:p w14:paraId="3E24D751" w14:textId="5BDA5C94" w:rsidR="002E4E22" w:rsidRPr="003B7FA3" w:rsidRDefault="002E4E22" w:rsidP="00641E40">
      <w:pPr>
        <w:jc w:val="both"/>
        <w:rPr>
          <w:rFonts w:ascii="Arial" w:hAnsi="Arial" w:cs="Arial"/>
        </w:rPr>
      </w:pPr>
      <w:r w:rsidRPr="003B7FA3">
        <w:rPr>
          <w:rFonts w:ascii="Arial" w:hAnsi="Arial" w:cs="Arial"/>
        </w:rPr>
        <w:t xml:space="preserve">Se destacó la necesidad de conservar espacios como Centro Día, Casa de la Sabiduría, y Centro de tu Barrio, por su impacto positivo en el bienestar físico, emocional y social. Igualmente, subrayaron la importancia de los programas del IDRD </w:t>
      </w:r>
      <w:proofErr w:type="gramStart"/>
      <w:r w:rsidRPr="003B7FA3">
        <w:rPr>
          <w:rFonts w:ascii="Arial" w:hAnsi="Arial" w:cs="Arial"/>
        </w:rPr>
        <w:t>y</w:t>
      </w:r>
      <w:proofErr w:type="gramEnd"/>
      <w:r w:rsidRPr="003B7FA3">
        <w:rPr>
          <w:rFonts w:ascii="Arial" w:hAnsi="Arial" w:cs="Arial"/>
        </w:rPr>
        <w:t xml:space="preserve"> IDARTES, así como la continuidad de los Consejos Locales de Sabios y Sabias, los cuales fomentan la participación activa y la integración comunitaria.</w:t>
      </w:r>
    </w:p>
    <w:p w14:paraId="114C4443" w14:textId="30D1B2BE" w:rsidR="002E4E22" w:rsidRPr="003B7FA3" w:rsidRDefault="002E4E22" w:rsidP="00641E40">
      <w:pPr>
        <w:jc w:val="both"/>
        <w:rPr>
          <w:rFonts w:ascii="Arial" w:hAnsi="Arial" w:cs="Arial"/>
        </w:rPr>
      </w:pPr>
      <w:r w:rsidRPr="003B7FA3">
        <w:rPr>
          <w:rFonts w:ascii="Arial" w:hAnsi="Arial" w:cs="Arial"/>
        </w:rPr>
        <w:t>Asimismo, el grupo resaltó el valor de las Manzanas del Cuidado, consideradas una de las estrategias más positivas del distrito, debido a los servicios y apoyos que brindan a las personas mayores y a sus cuidadores. También indicaron que el bono económico debe mantenerse como un mecanismo de apoyo para cubrir necesidades básicas y mejorar su calidad de vida.</w:t>
      </w:r>
    </w:p>
    <w:p w14:paraId="4ABACB0A" w14:textId="35E38992" w:rsidR="00E11A4F" w:rsidRPr="003B7FA3" w:rsidRDefault="002E4E22" w:rsidP="00641E40">
      <w:pPr>
        <w:jc w:val="both"/>
        <w:rPr>
          <w:rFonts w:ascii="Arial" w:hAnsi="Arial" w:cs="Arial"/>
        </w:rPr>
      </w:pPr>
      <w:r w:rsidRPr="003B7FA3">
        <w:rPr>
          <w:rFonts w:ascii="Arial" w:hAnsi="Arial" w:cs="Arial"/>
        </w:rPr>
        <w:t>El consenso general fue que la participación en estos espacios fortalece la autonomía, promueve la interacción social y contribuye a un envejecimiento digno y saludable.</w:t>
      </w:r>
    </w:p>
    <w:p w14:paraId="0CE25E64" w14:textId="77777777" w:rsidR="005839A2" w:rsidRPr="003B7FA3" w:rsidRDefault="005839A2" w:rsidP="00641E40">
      <w:pPr>
        <w:jc w:val="both"/>
        <w:rPr>
          <w:rFonts w:ascii="Arial" w:hAnsi="Arial" w:cs="Arial"/>
        </w:rPr>
      </w:pPr>
    </w:p>
    <w:p w14:paraId="634BDA73" w14:textId="724095C7" w:rsidR="005839A2" w:rsidRPr="003B7FA3" w:rsidRDefault="00C840EB" w:rsidP="00641E40">
      <w:pPr>
        <w:jc w:val="both"/>
        <w:rPr>
          <w:rFonts w:ascii="Arial" w:hAnsi="Arial" w:cs="Arial"/>
          <w:b/>
        </w:rPr>
      </w:pPr>
      <w:r w:rsidRPr="003B7FA3">
        <w:rPr>
          <w:rFonts w:ascii="Arial" w:hAnsi="Arial" w:cs="Arial"/>
          <w:b/>
        </w:rPr>
        <w:t xml:space="preserve">VISION DE FUTURO </w:t>
      </w:r>
    </w:p>
    <w:p w14:paraId="16F45B5B" w14:textId="26F35E06"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¿Cómo soñamos una ciudad donde se pueda envejecer bien?</w:t>
      </w:r>
    </w:p>
    <w:p w14:paraId="37617F89"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Las personas mayores participantes coincidieron en un sueño común: una ciudad que garantice una vejez digna, donde el respeto, la inclusión y la participación sean reales y no solo palabras.</w:t>
      </w:r>
    </w:p>
    <w:p w14:paraId="32667D91"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Se expresó con fuerza que envejecer bien implica ser reconocidos como sujetos de derechos, con acceso efectivo a la salud, al trabajo, a la educación, a la recreación y a una vida activa. La dignidad apareció como el eje central de todas las intervenciones: dignidad en el trato, en el acceso a servicios, en el transporte, en la vivienda y en las oportunidades económicas.</w:t>
      </w:r>
    </w:p>
    <w:p w14:paraId="20EBF281"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 xml:space="preserve">Uno de los temas más reiterados fue el transporte. Las personas mayores señalaron las múltiples barreras que enfrentan diariamente: buses altos, falta de accesibilidad, puertas que se cierran sin respeto, conductores que no esperan, y vehículos que no consideran las diferentes condiciones </w:t>
      </w:r>
      <w:r w:rsidRPr="003B7FA3">
        <w:rPr>
          <w:rStyle w:val="Textoennegrita"/>
          <w:rFonts w:ascii="Arial" w:hAnsi="Arial" w:cs="Arial"/>
          <w:b w:val="0"/>
          <w:sz w:val="22"/>
          <w:szCs w:val="22"/>
        </w:rPr>
        <w:lastRenderedPageBreak/>
        <w:t>físicas y contexturas corporales. Todo esto pone en riesgo la vida y la integridad de quienes ya viven con dolores, limitaciones físicas o usan ayudas como bastones.</w:t>
      </w:r>
    </w:p>
    <w:p w14:paraId="16C2F5A4"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En cuanto a la salud, se manifestó la necesidad urgente de una atención digna, oportuna y humana. Se pidió menos trámites y protocolos para acceder a citas con especialistas, medicamentos completos y atención prioritaria en salud mental, especialmente para personas con discapacidad. La salud fue entendida no solo como ausencia de enfermedad, sino como bienestar integral, donde mantenerse activo física y mentalmente es clave para prevenir enfermedades propias de la vejez.</w:t>
      </w:r>
    </w:p>
    <w:p w14:paraId="50563F96"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También se habló de la vivienda, resaltando la importancia de contar con espacios adecuados y seguros: barandas, adaptaciones y condiciones que prevengan caídas y accidentes domésticos. A esto se suma la necesidad de acompañamiento para el aprendizaje y uso de tecnologías, entendidas hoy como herramientas básicas para la vida cotidiana.</w:t>
      </w:r>
    </w:p>
    <w:p w14:paraId="17D24160"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 xml:space="preserve">En el aspecto económico, se evidenció una gran preocupación por la inequidad. Varias personas expresaron que tener una pensión no significa tener una vida digna, pues muchas veces no alcanza para cubrir necesidades básicas como alimentación, transporte o medicamentos. Se cuestionó fuertemente que, por contar con una pensión o por clasificaciones del </w:t>
      </w:r>
      <w:proofErr w:type="spellStart"/>
      <w:r w:rsidRPr="003B7FA3">
        <w:rPr>
          <w:rStyle w:val="Textoennegrita"/>
          <w:rFonts w:ascii="Arial" w:hAnsi="Arial" w:cs="Arial"/>
          <w:b w:val="0"/>
          <w:sz w:val="22"/>
          <w:szCs w:val="22"/>
        </w:rPr>
        <w:t>Sisbén</w:t>
      </w:r>
      <w:proofErr w:type="spellEnd"/>
      <w:r w:rsidRPr="003B7FA3">
        <w:rPr>
          <w:rStyle w:val="Textoennegrita"/>
          <w:rFonts w:ascii="Arial" w:hAnsi="Arial" w:cs="Arial"/>
          <w:b w:val="0"/>
          <w:sz w:val="22"/>
          <w:szCs w:val="22"/>
        </w:rPr>
        <w:t xml:space="preserve"> poco claras, se les nieguen apoyos sociales sin una evaluación real de sus condiciones de vida. Esto fue vivido como una injusticia y una forma de exclusión.</w:t>
      </w:r>
    </w:p>
    <w:p w14:paraId="7822B838"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El derecho al trabajo fue otro punto central. Se recalcó que muchas personas mayores aún tienen capacidades, conocimientos y experiencia para aportar, pero son excluidas únicamente por la edad. Trabajar no solo representa ingresos, sino también salud mental, autoestima y sentido de vida.</w:t>
      </w:r>
    </w:p>
    <w:p w14:paraId="67022CF5"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Finalmente, se insistió en la participación, la educación permanente, el buen trato y la recreación como elementos esenciales para una vejez activa y saludable. Se recalcó que la movilidad es el secreto de la salud y que no deben existir excepciones ni barreras para garantizarla.</w:t>
      </w:r>
    </w:p>
    <w:p w14:paraId="2C8A4969" w14:textId="0BD72EFD"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¿Qué debe cambiar para que las futuras generaciones tengan una vejez mejor?</w:t>
      </w:r>
    </w:p>
    <w:p w14:paraId="502F0A0D"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Al pensar en quienes vienen detrás, el Consejo de Sabios hizo un llamado a la responsabilidad colectiva y al compromiso del Estado y la sociedad.</w:t>
      </w:r>
    </w:p>
    <w:p w14:paraId="37A16472"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Se planteó que las futuras generaciones necesitan mejores oportunidades desde hoy: acceso a trabajo digno, salud, educación, y espacios reales de participación en las entidades públicas. Ser escuchados y tomados en cuenta fue señalado como un derecho fundamental.</w:t>
      </w:r>
    </w:p>
    <w:p w14:paraId="45974D71"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Las personas mayores destacaron la importancia de defender y fortalecer las leyes existentes, construidas gracias a luchas de generaciones anteriores, y de seguir mejorándolas para garantizar igualdad y justicia social en el tiempo. Se expresó el deseo de que no se repitan los mismos errores que hoy afectan la calidad de vida en la vejez, especialmente en el sistema de salud.</w:t>
      </w:r>
    </w:p>
    <w:p w14:paraId="5882D4B2" w14:textId="77777777"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lastRenderedPageBreak/>
        <w:t>Una propuesta significativa fue la creación de espacios de formación filosófica y humana, donde las experiencias de vida de esta generación puedan ser transmitidas a las personas jóvenes. Estas escuelas de conocimiento servirían para empoderar mental y psicológicamente a las personas desde los 18 años, preparándolas para enfrentar la vida con mayor conciencia, responsabilidad y dignidad.</w:t>
      </w:r>
    </w:p>
    <w:p w14:paraId="32BEEA21" w14:textId="2E26990A" w:rsidR="00C840EB" w:rsidRPr="003B7FA3" w:rsidRDefault="00C840EB" w:rsidP="00641E40">
      <w:pPr>
        <w:pStyle w:val="isselectedend"/>
        <w:jc w:val="both"/>
        <w:rPr>
          <w:rStyle w:val="Textoennegrita"/>
          <w:rFonts w:ascii="Arial" w:hAnsi="Arial" w:cs="Arial"/>
          <w:b w:val="0"/>
          <w:sz w:val="22"/>
          <w:szCs w:val="22"/>
        </w:rPr>
      </w:pPr>
      <w:r w:rsidRPr="003B7FA3">
        <w:rPr>
          <w:rStyle w:val="Textoennegrita"/>
          <w:rFonts w:ascii="Arial" w:hAnsi="Arial" w:cs="Arial"/>
          <w:b w:val="0"/>
          <w:sz w:val="22"/>
          <w:szCs w:val="22"/>
        </w:rPr>
        <w:t>Se concluyó que es fundamental anticiparse a la vejez, formar desde temprano, y evitar que la economía se imponga sobre el valor de la vida humana. Preparar un mejor futuro implica poner la dignidad de las personas por encima de cualquier interés económico.</w:t>
      </w:r>
    </w:p>
    <w:p w14:paraId="6128D11F" w14:textId="614C55A5" w:rsidR="00C840EB" w:rsidRDefault="000D6B2E" w:rsidP="000D6B2E">
      <w:pPr>
        <w:pStyle w:val="isselectedend"/>
        <w:numPr>
          <w:ilvl w:val="0"/>
          <w:numId w:val="1"/>
        </w:numPr>
        <w:rPr>
          <w:rStyle w:val="Textoennegrita"/>
          <w:rFonts w:ascii="Arial" w:hAnsi="Arial" w:cs="Arial"/>
          <w:sz w:val="22"/>
          <w:szCs w:val="22"/>
        </w:rPr>
      </w:pPr>
      <w:r>
        <w:rPr>
          <w:rStyle w:val="Textoennegrita"/>
          <w:rFonts w:ascii="Arial" w:hAnsi="Arial" w:cs="Arial"/>
          <w:sz w:val="22"/>
          <w:szCs w:val="22"/>
        </w:rPr>
        <w:t xml:space="preserve">REGISTRO COLECTIVO DE PERCEPCIONES </w:t>
      </w:r>
    </w:p>
    <w:p w14:paraId="487E8B2F" w14:textId="52D2A866" w:rsidR="000D6B2E" w:rsidRPr="000D6B2E" w:rsidRDefault="000D6B2E" w:rsidP="000D6B2E">
      <w:pPr>
        <w:pStyle w:val="isselectedend"/>
        <w:jc w:val="both"/>
        <w:rPr>
          <w:rStyle w:val="Textoennegrita"/>
          <w:rFonts w:ascii="Arial" w:hAnsi="Arial" w:cs="Arial"/>
          <w:b w:val="0"/>
          <w:sz w:val="22"/>
          <w:szCs w:val="22"/>
        </w:rPr>
      </w:pPr>
      <w:r w:rsidRPr="000D6B2E">
        <w:rPr>
          <w:rStyle w:val="Textoennegrita"/>
          <w:rFonts w:ascii="Arial" w:hAnsi="Arial" w:cs="Arial"/>
          <w:b w:val="0"/>
          <w:sz w:val="22"/>
          <w:szCs w:val="22"/>
        </w:rPr>
        <w:t xml:space="preserve">Al finalizar la actividad, se recogieron las opiniones, recuerdos y propuestas compartidas por las personas participantes en cada uno de los ejes trabajados. Estas ideas fueron escritas en el mural y luego organizadas por temas comunes, lo que permitió identificar coincidencias, preocupaciones repetidas y propuestas claras. La lectura colectiva de estos aportes ayudó a que el grupo se reconociera en lo expresado y a dejar constancia de lo dialogado en la relatoría. </w:t>
      </w:r>
    </w:p>
    <w:p w14:paraId="59325A34" w14:textId="77777777" w:rsidR="00C840EB" w:rsidRPr="003B7FA3" w:rsidRDefault="00C840EB" w:rsidP="002E4E22">
      <w:pPr>
        <w:pStyle w:val="isselectedend"/>
        <w:rPr>
          <w:rStyle w:val="Textoennegrita"/>
          <w:rFonts w:ascii="Arial" w:hAnsi="Arial" w:cs="Arial"/>
          <w:sz w:val="22"/>
          <w:szCs w:val="22"/>
        </w:rPr>
      </w:pPr>
    </w:p>
    <w:p w14:paraId="26173564" w14:textId="2B663AC9" w:rsidR="00172315" w:rsidRPr="003B7FA3" w:rsidRDefault="00EC6B6A" w:rsidP="00172315">
      <w:pPr>
        <w:jc w:val="both"/>
        <w:rPr>
          <w:rFonts w:ascii="Arial" w:hAnsi="Arial" w:cs="Arial"/>
        </w:rPr>
      </w:pPr>
      <w:r w:rsidRPr="003B7FA3">
        <w:rPr>
          <w:rFonts w:ascii="Arial" w:hAnsi="Arial" w:cs="Arial"/>
        </w:rPr>
        <w:t>Compromisos:</w:t>
      </w:r>
    </w:p>
    <w:tbl>
      <w:tblPr>
        <w:tblStyle w:val="Tablaconcuadrcula"/>
        <w:tblW w:w="5000" w:type="pct"/>
        <w:tblLook w:val="04A0" w:firstRow="1" w:lastRow="0" w:firstColumn="1" w:lastColumn="0" w:noHBand="0" w:noVBand="1"/>
      </w:tblPr>
      <w:tblGrid>
        <w:gridCol w:w="4696"/>
        <w:gridCol w:w="2279"/>
        <w:gridCol w:w="2420"/>
      </w:tblGrid>
      <w:tr w:rsidR="00EC6B6A" w:rsidRPr="003B7FA3" w14:paraId="33D7078D" w14:textId="77777777" w:rsidTr="001F6A21">
        <w:trPr>
          <w:trHeight w:val="170"/>
        </w:trPr>
        <w:tc>
          <w:tcPr>
            <w:tcW w:w="2499" w:type="pct"/>
            <w:shd w:val="clear" w:color="auto" w:fill="F2F2F2" w:themeFill="background1" w:themeFillShade="F2"/>
            <w:vAlign w:val="center"/>
          </w:tcPr>
          <w:p w14:paraId="127BE682" w14:textId="1D6B8B93" w:rsidR="00EC6B6A" w:rsidRPr="003B7FA3" w:rsidRDefault="00EC6B6A" w:rsidP="00EC6B6A">
            <w:pPr>
              <w:jc w:val="center"/>
              <w:rPr>
                <w:rFonts w:ascii="Arial" w:hAnsi="Arial" w:cs="Arial"/>
                <w:b/>
              </w:rPr>
            </w:pPr>
            <w:r w:rsidRPr="003B7FA3">
              <w:rPr>
                <w:rFonts w:ascii="Arial" w:hAnsi="Arial" w:cs="Arial"/>
                <w:b/>
              </w:rPr>
              <w:t>Compromisos</w:t>
            </w:r>
          </w:p>
        </w:tc>
        <w:tc>
          <w:tcPr>
            <w:tcW w:w="1213" w:type="pct"/>
            <w:shd w:val="clear" w:color="auto" w:fill="F2F2F2" w:themeFill="background1" w:themeFillShade="F2"/>
            <w:vAlign w:val="center"/>
          </w:tcPr>
          <w:p w14:paraId="3646C6BE" w14:textId="0546270B" w:rsidR="00EC6B6A" w:rsidRPr="003B7FA3" w:rsidRDefault="00EC6B6A" w:rsidP="00EC6B6A">
            <w:pPr>
              <w:jc w:val="center"/>
              <w:rPr>
                <w:rFonts w:ascii="Arial" w:hAnsi="Arial" w:cs="Arial"/>
                <w:b/>
              </w:rPr>
            </w:pPr>
            <w:r w:rsidRPr="003B7FA3">
              <w:rPr>
                <w:rFonts w:ascii="Arial" w:hAnsi="Arial" w:cs="Arial"/>
                <w:b/>
              </w:rPr>
              <w:t>Responsables</w:t>
            </w:r>
          </w:p>
        </w:tc>
        <w:tc>
          <w:tcPr>
            <w:tcW w:w="1289" w:type="pct"/>
            <w:shd w:val="clear" w:color="auto" w:fill="F2F2F2" w:themeFill="background1" w:themeFillShade="F2"/>
            <w:vAlign w:val="center"/>
          </w:tcPr>
          <w:p w14:paraId="544345BB" w14:textId="002CB54C" w:rsidR="00EC6B6A" w:rsidRPr="003B7FA3" w:rsidRDefault="00EC6B6A" w:rsidP="00EC6B6A">
            <w:pPr>
              <w:jc w:val="center"/>
              <w:rPr>
                <w:rFonts w:ascii="Arial" w:hAnsi="Arial" w:cs="Arial"/>
                <w:b/>
              </w:rPr>
            </w:pPr>
            <w:r w:rsidRPr="003B7FA3">
              <w:rPr>
                <w:rFonts w:ascii="Arial" w:hAnsi="Arial" w:cs="Arial"/>
                <w:b/>
              </w:rPr>
              <w:t>Fecha de Ejecución</w:t>
            </w:r>
          </w:p>
        </w:tc>
      </w:tr>
      <w:tr w:rsidR="00EC6B6A" w:rsidRPr="003B7FA3" w14:paraId="586E4A85" w14:textId="77777777" w:rsidTr="001F6A21">
        <w:trPr>
          <w:trHeight w:val="238"/>
        </w:trPr>
        <w:tc>
          <w:tcPr>
            <w:tcW w:w="2499" w:type="pct"/>
          </w:tcPr>
          <w:p w14:paraId="5B498649" w14:textId="77777777" w:rsidR="00EC6B6A" w:rsidRPr="003B7FA3" w:rsidRDefault="00EC6B6A" w:rsidP="00172315">
            <w:pPr>
              <w:jc w:val="both"/>
              <w:rPr>
                <w:rFonts w:ascii="Arial" w:hAnsi="Arial" w:cs="Arial"/>
              </w:rPr>
            </w:pPr>
          </w:p>
        </w:tc>
        <w:tc>
          <w:tcPr>
            <w:tcW w:w="1213" w:type="pct"/>
          </w:tcPr>
          <w:p w14:paraId="2EB18519" w14:textId="77777777" w:rsidR="00EC6B6A" w:rsidRPr="003B7FA3" w:rsidRDefault="00EC6B6A" w:rsidP="00172315">
            <w:pPr>
              <w:jc w:val="both"/>
              <w:rPr>
                <w:rFonts w:ascii="Arial" w:hAnsi="Arial" w:cs="Arial"/>
              </w:rPr>
            </w:pPr>
          </w:p>
        </w:tc>
        <w:tc>
          <w:tcPr>
            <w:tcW w:w="1289" w:type="pct"/>
          </w:tcPr>
          <w:p w14:paraId="6B4BDD1B" w14:textId="77777777" w:rsidR="00EC6B6A" w:rsidRPr="003B7FA3" w:rsidRDefault="00EC6B6A" w:rsidP="00172315">
            <w:pPr>
              <w:jc w:val="both"/>
              <w:rPr>
                <w:rFonts w:ascii="Arial" w:hAnsi="Arial" w:cs="Arial"/>
              </w:rPr>
            </w:pPr>
          </w:p>
        </w:tc>
      </w:tr>
      <w:tr w:rsidR="00EC6B6A" w:rsidRPr="003B7FA3" w14:paraId="03D273B2" w14:textId="77777777" w:rsidTr="001F6A21">
        <w:trPr>
          <w:trHeight w:val="231"/>
        </w:trPr>
        <w:tc>
          <w:tcPr>
            <w:tcW w:w="2499" w:type="pct"/>
          </w:tcPr>
          <w:p w14:paraId="1A2DB7F2" w14:textId="77777777" w:rsidR="00EC6B6A" w:rsidRPr="003B7FA3" w:rsidRDefault="00EC6B6A" w:rsidP="00172315">
            <w:pPr>
              <w:jc w:val="both"/>
              <w:rPr>
                <w:rFonts w:ascii="Arial" w:hAnsi="Arial" w:cs="Arial"/>
              </w:rPr>
            </w:pPr>
          </w:p>
        </w:tc>
        <w:tc>
          <w:tcPr>
            <w:tcW w:w="1213" w:type="pct"/>
          </w:tcPr>
          <w:p w14:paraId="66F67A68" w14:textId="77777777" w:rsidR="00EC6B6A" w:rsidRPr="003B7FA3" w:rsidRDefault="00EC6B6A" w:rsidP="00172315">
            <w:pPr>
              <w:jc w:val="both"/>
              <w:rPr>
                <w:rFonts w:ascii="Arial" w:hAnsi="Arial" w:cs="Arial"/>
              </w:rPr>
            </w:pPr>
          </w:p>
        </w:tc>
        <w:tc>
          <w:tcPr>
            <w:tcW w:w="1289" w:type="pct"/>
          </w:tcPr>
          <w:p w14:paraId="18C2CA2A" w14:textId="77777777" w:rsidR="00EC6B6A" w:rsidRPr="003B7FA3" w:rsidRDefault="00EC6B6A" w:rsidP="00172315">
            <w:pPr>
              <w:jc w:val="both"/>
              <w:rPr>
                <w:rFonts w:ascii="Arial" w:hAnsi="Arial" w:cs="Arial"/>
              </w:rPr>
            </w:pPr>
          </w:p>
        </w:tc>
      </w:tr>
    </w:tbl>
    <w:p w14:paraId="2B5AE34E" w14:textId="59DA6CE0" w:rsidR="00172315" w:rsidRPr="003B7FA3" w:rsidRDefault="00172315" w:rsidP="00172315">
      <w:pPr>
        <w:jc w:val="both"/>
        <w:rPr>
          <w:rFonts w:ascii="Arial" w:hAnsi="Arial" w:cs="Arial"/>
        </w:rPr>
      </w:pPr>
      <w:r w:rsidRPr="003B7FA3">
        <w:rPr>
          <w:rFonts w:ascii="Arial" w:hAnsi="Arial" w:cs="Arial"/>
        </w:rPr>
        <w:t xml:space="preserve">En constancia de lo anterior firman: </w:t>
      </w:r>
    </w:p>
    <w:tbl>
      <w:tblPr>
        <w:tblW w:w="5000" w:type="pct"/>
        <w:tblLook w:val="04A0" w:firstRow="1" w:lastRow="0" w:firstColumn="1" w:lastColumn="0" w:noHBand="0" w:noVBand="1"/>
      </w:tblPr>
      <w:tblGrid>
        <w:gridCol w:w="2636"/>
        <w:gridCol w:w="251"/>
        <w:gridCol w:w="2223"/>
        <w:gridCol w:w="229"/>
        <w:gridCol w:w="2255"/>
        <w:gridCol w:w="229"/>
        <w:gridCol w:w="1582"/>
      </w:tblGrid>
      <w:tr w:rsidR="00172315" w:rsidRPr="003B7FA3" w14:paraId="01CC549A" w14:textId="77777777" w:rsidTr="00F15DEB">
        <w:trPr>
          <w:trHeight w:val="519"/>
        </w:trPr>
        <w:tc>
          <w:tcPr>
            <w:tcW w:w="1401" w:type="pct"/>
            <w:vAlign w:val="center"/>
          </w:tcPr>
          <w:p w14:paraId="673D98AA" w14:textId="77777777" w:rsidR="00172315" w:rsidRPr="003B7FA3" w:rsidRDefault="00172315" w:rsidP="00234A54">
            <w:pPr>
              <w:jc w:val="center"/>
              <w:rPr>
                <w:rFonts w:ascii="Arial" w:hAnsi="Arial" w:cs="Arial"/>
              </w:rPr>
            </w:pPr>
            <w:r w:rsidRPr="003B7FA3">
              <w:rPr>
                <w:rFonts w:ascii="Arial" w:eastAsia="Times New Roman" w:hAnsi="Arial" w:cs="Arial"/>
                <w:b/>
                <w:bCs/>
                <w:lang w:eastAsia="es-CO"/>
              </w:rPr>
              <w:t>Nombres y Apellidos</w:t>
            </w:r>
          </w:p>
        </w:tc>
        <w:tc>
          <w:tcPr>
            <w:tcW w:w="133" w:type="pct"/>
          </w:tcPr>
          <w:p w14:paraId="41169869" w14:textId="77777777" w:rsidR="00172315" w:rsidRPr="003B7FA3" w:rsidRDefault="00172315" w:rsidP="00234A54">
            <w:pPr>
              <w:jc w:val="center"/>
              <w:rPr>
                <w:rFonts w:ascii="Arial" w:eastAsia="Times New Roman" w:hAnsi="Arial" w:cs="Arial"/>
                <w:b/>
                <w:bCs/>
                <w:lang w:eastAsia="es-CO"/>
              </w:rPr>
            </w:pPr>
          </w:p>
        </w:tc>
        <w:tc>
          <w:tcPr>
            <w:tcW w:w="1182" w:type="pct"/>
            <w:vAlign w:val="center"/>
          </w:tcPr>
          <w:p w14:paraId="1AE1C824" w14:textId="77777777" w:rsidR="00172315" w:rsidRPr="003B7FA3" w:rsidRDefault="00172315" w:rsidP="00234A54">
            <w:pPr>
              <w:jc w:val="center"/>
              <w:rPr>
                <w:rFonts w:ascii="Arial" w:hAnsi="Arial" w:cs="Arial"/>
              </w:rPr>
            </w:pPr>
            <w:r w:rsidRPr="003B7FA3">
              <w:rPr>
                <w:rFonts w:ascii="Arial" w:hAnsi="Arial" w:cs="Arial"/>
                <w:b/>
              </w:rPr>
              <w:t>Cargo o Tipo de vinculación</w:t>
            </w:r>
          </w:p>
        </w:tc>
        <w:tc>
          <w:tcPr>
            <w:tcW w:w="122" w:type="pct"/>
          </w:tcPr>
          <w:p w14:paraId="62C7D84E" w14:textId="77777777" w:rsidR="00172315" w:rsidRPr="003B7FA3" w:rsidRDefault="00172315" w:rsidP="00234A54">
            <w:pPr>
              <w:jc w:val="center"/>
              <w:rPr>
                <w:rFonts w:ascii="Arial" w:eastAsia="Times New Roman" w:hAnsi="Arial" w:cs="Arial"/>
                <w:b/>
                <w:bCs/>
                <w:lang w:eastAsia="es-CO"/>
              </w:rPr>
            </w:pPr>
          </w:p>
        </w:tc>
        <w:tc>
          <w:tcPr>
            <w:tcW w:w="1199" w:type="pct"/>
            <w:vAlign w:val="center"/>
          </w:tcPr>
          <w:p w14:paraId="27C21043" w14:textId="77777777" w:rsidR="00172315" w:rsidRPr="003B7FA3" w:rsidRDefault="00172315" w:rsidP="00234A54">
            <w:pPr>
              <w:jc w:val="center"/>
              <w:rPr>
                <w:rFonts w:ascii="Arial" w:hAnsi="Arial" w:cs="Arial"/>
              </w:rPr>
            </w:pPr>
            <w:r w:rsidRPr="003B7FA3">
              <w:rPr>
                <w:rFonts w:ascii="Arial" w:eastAsia="Times New Roman" w:hAnsi="Arial" w:cs="Arial"/>
                <w:b/>
                <w:bCs/>
                <w:lang w:eastAsia="es-CO"/>
              </w:rPr>
              <w:t>Dependencia</w:t>
            </w:r>
          </w:p>
        </w:tc>
        <w:tc>
          <w:tcPr>
            <w:tcW w:w="122" w:type="pct"/>
          </w:tcPr>
          <w:p w14:paraId="5AF6B1B4" w14:textId="77777777" w:rsidR="00172315" w:rsidRPr="003B7FA3" w:rsidRDefault="00172315" w:rsidP="00234A54">
            <w:pPr>
              <w:jc w:val="center"/>
              <w:rPr>
                <w:rFonts w:ascii="Arial" w:eastAsia="Times New Roman" w:hAnsi="Arial" w:cs="Arial"/>
                <w:b/>
                <w:bCs/>
                <w:lang w:eastAsia="es-CO"/>
              </w:rPr>
            </w:pPr>
          </w:p>
        </w:tc>
        <w:tc>
          <w:tcPr>
            <w:tcW w:w="841" w:type="pct"/>
            <w:vAlign w:val="center"/>
          </w:tcPr>
          <w:p w14:paraId="450C3EA7" w14:textId="77777777" w:rsidR="00172315" w:rsidRPr="003B7FA3" w:rsidRDefault="00172315" w:rsidP="00234A54">
            <w:pPr>
              <w:jc w:val="center"/>
              <w:rPr>
                <w:rFonts w:ascii="Arial" w:hAnsi="Arial" w:cs="Arial"/>
              </w:rPr>
            </w:pPr>
            <w:r w:rsidRPr="003B7FA3">
              <w:rPr>
                <w:rFonts w:ascii="Arial" w:eastAsia="Times New Roman" w:hAnsi="Arial" w:cs="Arial"/>
                <w:b/>
                <w:bCs/>
                <w:lang w:eastAsia="es-CO"/>
              </w:rPr>
              <w:t>Firma</w:t>
            </w:r>
          </w:p>
        </w:tc>
      </w:tr>
      <w:tr w:rsidR="00172315" w:rsidRPr="003B7FA3" w14:paraId="7B317EA5" w14:textId="77777777" w:rsidTr="00F15DEB">
        <w:trPr>
          <w:trHeight w:val="340"/>
        </w:trPr>
        <w:tc>
          <w:tcPr>
            <w:tcW w:w="1401" w:type="pct"/>
            <w:tcBorders>
              <w:bottom w:val="single" w:sz="4" w:space="0" w:color="auto"/>
            </w:tcBorders>
            <w:vAlign w:val="center"/>
          </w:tcPr>
          <w:p w14:paraId="16D659CF" w14:textId="77777777" w:rsidR="00172315" w:rsidRPr="003B7FA3" w:rsidRDefault="00172315" w:rsidP="00234A54">
            <w:pPr>
              <w:jc w:val="center"/>
              <w:rPr>
                <w:rFonts w:ascii="Arial" w:hAnsi="Arial" w:cs="Arial"/>
              </w:rPr>
            </w:pPr>
          </w:p>
        </w:tc>
        <w:tc>
          <w:tcPr>
            <w:tcW w:w="133" w:type="pct"/>
          </w:tcPr>
          <w:p w14:paraId="38402714" w14:textId="77777777" w:rsidR="00172315" w:rsidRPr="003B7FA3" w:rsidRDefault="00172315" w:rsidP="00234A54">
            <w:pPr>
              <w:jc w:val="center"/>
              <w:rPr>
                <w:rFonts w:ascii="Arial" w:hAnsi="Arial" w:cs="Arial"/>
              </w:rPr>
            </w:pPr>
          </w:p>
        </w:tc>
        <w:tc>
          <w:tcPr>
            <w:tcW w:w="1182" w:type="pct"/>
            <w:tcBorders>
              <w:bottom w:val="single" w:sz="4" w:space="0" w:color="auto"/>
            </w:tcBorders>
            <w:vAlign w:val="center"/>
          </w:tcPr>
          <w:p w14:paraId="102802AF" w14:textId="77777777" w:rsidR="00172315" w:rsidRPr="003B7FA3" w:rsidRDefault="00172315" w:rsidP="00234A54">
            <w:pPr>
              <w:jc w:val="center"/>
              <w:rPr>
                <w:rFonts w:ascii="Arial" w:hAnsi="Arial" w:cs="Arial"/>
              </w:rPr>
            </w:pPr>
          </w:p>
        </w:tc>
        <w:tc>
          <w:tcPr>
            <w:tcW w:w="122" w:type="pct"/>
          </w:tcPr>
          <w:p w14:paraId="69FBB3EF" w14:textId="77777777" w:rsidR="00172315" w:rsidRPr="003B7FA3" w:rsidRDefault="00172315" w:rsidP="00234A54">
            <w:pPr>
              <w:jc w:val="center"/>
              <w:rPr>
                <w:rFonts w:ascii="Arial" w:hAnsi="Arial" w:cs="Arial"/>
              </w:rPr>
            </w:pPr>
          </w:p>
        </w:tc>
        <w:tc>
          <w:tcPr>
            <w:tcW w:w="1199" w:type="pct"/>
            <w:tcBorders>
              <w:bottom w:val="single" w:sz="4" w:space="0" w:color="auto"/>
            </w:tcBorders>
            <w:vAlign w:val="center"/>
          </w:tcPr>
          <w:p w14:paraId="7832D926" w14:textId="77777777" w:rsidR="00172315" w:rsidRPr="003B7FA3" w:rsidRDefault="00172315" w:rsidP="00234A54">
            <w:pPr>
              <w:jc w:val="center"/>
              <w:rPr>
                <w:rFonts w:ascii="Arial" w:hAnsi="Arial" w:cs="Arial"/>
              </w:rPr>
            </w:pPr>
          </w:p>
        </w:tc>
        <w:tc>
          <w:tcPr>
            <w:tcW w:w="122" w:type="pct"/>
          </w:tcPr>
          <w:p w14:paraId="51C17446" w14:textId="77777777" w:rsidR="00172315" w:rsidRPr="003B7FA3" w:rsidRDefault="00172315" w:rsidP="00234A54">
            <w:pPr>
              <w:jc w:val="center"/>
              <w:rPr>
                <w:rFonts w:ascii="Arial" w:hAnsi="Arial" w:cs="Arial"/>
              </w:rPr>
            </w:pPr>
          </w:p>
        </w:tc>
        <w:tc>
          <w:tcPr>
            <w:tcW w:w="841" w:type="pct"/>
            <w:tcBorders>
              <w:bottom w:val="single" w:sz="4" w:space="0" w:color="auto"/>
            </w:tcBorders>
            <w:vAlign w:val="center"/>
          </w:tcPr>
          <w:p w14:paraId="059689CF" w14:textId="77777777" w:rsidR="00172315" w:rsidRPr="003B7FA3" w:rsidRDefault="00172315" w:rsidP="00234A54">
            <w:pPr>
              <w:jc w:val="center"/>
              <w:rPr>
                <w:rFonts w:ascii="Arial" w:hAnsi="Arial" w:cs="Arial"/>
              </w:rPr>
            </w:pPr>
          </w:p>
        </w:tc>
      </w:tr>
      <w:tr w:rsidR="00172315" w:rsidRPr="003B7FA3" w14:paraId="062631C1" w14:textId="77777777" w:rsidTr="00F15DEB">
        <w:trPr>
          <w:trHeight w:val="340"/>
        </w:trPr>
        <w:tc>
          <w:tcPr>
            <w:tcW w:w="1401" w:type="pct"/>
            <w:tcBorders>
              <w:top w:val="single" w:sz="4" w:space="0" w:color="auto"/>
              <w:bottom w:val="single" w:sz="4" w:space="0" w:color="auto"/>
            </w:tcBorders>
            <w:vAlign w:val="center"/>
          </w:tcPr>
          <w:p w14:paraId="34D485D7" w14:textId="77777777" w:rsidR="00172315" w:rsidRPr="003B7FA3" w:rsidRDefault="00172315" w:rsidP="00234A54">
            <w:pPr>
              <w:jc w:val="center"/>
              <w:rPr>
                <w:rFonts w:ascii="Arial" w:hAnsi="Arial" w:cs="Arial"/>
              </w:rPr>
            </w:pPr>
          </w:p>
        </w:tc>
        <w:tc>
          <w:tcPr>
            <w:tcW w:w="133" w:type="pct"/>
          </w:tcPr>
          <w:p w14:paraId="581F535C" w14:textId="77777777" w:rsidR="00172315" w:rsidRPr="003B7FA3" w:rsidRDefault="00172315" w:rsidP="00234A54">
            <w:pPr>
              <w:jc w:val="center"/>
              <w:rPr>
                <w:rFonts w:ascii="Arial" w:hAnsi="Arial" w:cs="Arial"/>
              </w:rPr>
            </w:pPr>
          </w:p>
        </w:tc>
        <w:tc>
          <w:tcPr>
            <w:tcW w:w="1182" w:type="pct"/>
            <w:tcBorders>
              <w:top w:val="single" w:sz="4" w:space="0" w:color="auto"/>
              <w:bottom w:val="single" w:sz="4" w:space="0" w:color="auto"/>
            </w:tcBorders>
            <w:vAlign w:val="center"/>
          </w:tcPr>
          <w:p w14:paraId="44CDCA7C" w14:textId="77777777" w:rsidR="00172315" w:rsidRPr="003B7FA3" w:rsidRDefault="00172315" w:rsidP="00234A54">
            <w:pPr>
              <w:jc w:val="center"/>
              <w:rPr>
                <w:rFonts w:ascii="Arial" w:hAnsi="Arial" w:cs="Arial"/>
              </w:rPr>
            </w:pPr>
          </w:p>
        </w:tc>
        <w:tc>
          <w:tcPr>
            <w:tcW w:w="122" w:type="pct"/>
          </w:tcPr>
          <w:p w14:paraId="25DDDDA0" w14:textId="77777777" w:rsidR="00172315" w:rsidRPr="003B7FA3" w:rsidRDefault="00172315" w:rsidP="00234A54">
            <w:pPr>
              <w:jc w:val="center"/>
              <w:rPr>
                <w:rFonts w:ascii="Arial" w:hAnsi="Arial" w:cs="Arial"/>
              </w:rPr>
            </w:pPr>
          </w:p>
        </w:tc>
        <w:tc>
          <w:tcPr>
            <w:tcW w:w="1199" w:type="pct"/>
            <w:tcBorders>
              <w:top w:val="single" w:sz="4" w:space="0" w:color="auto"/>
              <w:bottom w:val="single" w:sz="4" w:space="0" w:color="auto"/>
            </w:tcBorders>
            <w:vAlign w:val="center"/>
          </w:tcPr>
          <w:p w14:paraId="4B8C1027" w14:textId="77777777" w:rsidR="00172315" w:rsidRPr="003B7FA3" w:rsidRDefault="00172315" w:rsidP="00234A54">
            <w:pPr>
              <w:jc w:val="center"/>
              <w:rPr>
                <w:rFonts w:ascii="Arial" w:hAnsi="Arial" w:cs="Arial"/>
              </w:rPr>
            </w:pPr>
          </w:p>
        </w:tc>
        <w:tc>
          <w:tcPr>
            <w:tcW w:w="122" w:type="pct"/>
          </w:tcPr>
          <w:p w14:paraId="57547784" w14:textId="77777777" w:rsidR="00172315" w:rsidRPr="003B7FA3" w:rsidRDefault="00172315" w:rsidP="00234A54">
            <w:pPr>
              <w:jc w:val="center"/>
              <w:rPr>
                <w:rFonts w:ascii="Arial" w:hAnsi="Arial" w:cs="Arial"/>
              </w:rPr>
            </w:pPr>
          </w:p>
        </w:tc>
        <w:tc>
          <w:tcPr>
            <w:tcW w:w="841" w:type="pct"/>
            <w:tcBorders>
              <w:top w:val="single" w:sz="4" w:space="0" w:color="auto"/>
              <w:bottom w:val="single" w:sz="4" w:space="0" w:color="auto"/>
            </w:tcBorders>
            <w:vAlign w:val="center"/>
          </w:tcPr>
          <w:p w14:paraId="5E79EA81" w14:textId="77777777" w:rsidR="00172315" w:rsidRPr="003B7FA3" w:rsidRDefault="00172315" w:rsidP="00234A54">
            <w:pPr>
              <w:jc w:val="center"/>
              <w:rPr>
                <w:rFonts w:ascii="Arial" w:hAnsi="Arial" w:cs="Arial"/>
              </w:rPr>
            </w:pPr>
          </w:p>
        </w:tc>
      </w:tr>
      <w:tr w:rsidR="00172315" w:rsidRPr="003B7FA3" w14:paraId="07B21D15" w14:textId="77777777" w:rsidTr="00F15DEB">
        <w:trPr>
          <w:trHeight w:val="340"/>
        </w:trPr>
        <w:tc>
          <w:tcPr>
            <w:tcW w:w="1401" w:type="pct"/>
            <w:tcBorders>
              <w:top w:val="single" w:sz="4" w:space="0" w:color="auto"/>
              <w:bottom w:val="single" w:sz="4" w:space="0" w:color="auto"/>
            </w:tcBorders>
            <w:vAlign w:val="center"/>
          </w:tcPr>
          <w:p w14:paraId="024F7942" w14:textId="77777777" w:rsidR="00172315" w:rsidRPr="003B7FA3" w:rsidRDefault="00172315" w:rsidP="00234A54">
            <w:pPr>
              <w:jc w:val="center"/>
              <w:rPr>
                <w:rFonts w:ascii="Arial" w:hAnsi="Arial" w:cs="Arial"/>
              </w:rPr>
            </w:pPr>
          </w:p>
        </w:tc>
        <w:tc>
          <w:tcPr>
            <w:tcW w:w="133" w:type="pct"/>
          </w:tcPr>
          <w:p w14:paraId="3DEB78AC" w14:textId="77777777" w:rsidR="00172315" w:rsidRPr="003B7FA3" w:rsidRDefault="00172315" w:rsidP="00234A54">
            <w:pPr>
              <w:jc w:val="center"/>
              <w:rPr>
                <w:rFonts w:ascii="Arial" w:hAnsi="Arial" w:cs="Arial"/>
              </w:rPr>
            </w:pPr>
          </w:p>
        </w:tc>
        <w:tc>
          <w:tcPr>
            <w:tcW w:w="1182" w:type="pct"/>
            <w:tcBorders>
              <w:top w:val="single" w:sz="4" w:space="0" w:color="auto"/>
              <w:bottom w:val="single" w:sz="4" w:space="0" w:color="auto"/>
            </w:tcBorders>
            <w:vAlign w:val="center"/>
          </w:tcPr>
          <w:p w14:paraId="0D8131F6" w14:textId="77777777" w:rsidR="00172315" w:rsidRPr="003B7FA3" w:rsidRDefault="00172315" w:rsidP="00234A54">
            <w:pPr>
              <w:jc w:val="center"/>
              <w:rPr>
                <w:rFonts w:ascii="Arial" w:hAnsi="Arial" w:cs="Arial"/>
              </w:rPr>
            </w:pPr>
          </w:p>
        </w:tc>
        <w:tc>
          <w:tcPr>
            <w:tcW w:w="122" w:type="pct"/>
          </w:tcPr>
          <w:p w14:paraId="30665BD2" w14:textId="77777777" w:rsidR="00172315" w:rsidRPr="003B7FA3" w:rsidRDefault="00172315" w:rsidP="00234A54">
            <w:pPr>
              <w:jc w:val="center"/>
              <w:rPr>
                <w:rFonts w:ascii="Arial" w:hAnsi="Arial" w:cs="Arial"/>
              </w:rPr>
            </w:pPr>
          </w:p>
        </w:tc>
        <w:tc>
          <w:tcPr>
            <w:tcW w:w="1199" w:type="pct"/>
            <w:tcBorders>
              <w:top w:val="single" w:sz="4" w:space="0" w:color="auto"/>
              <w:bottom w:val="single" w:sz="4" w:space="0" w:color="auto"/>
            </w:tcBorders>
            <w:vAlign w:val="center"/>
          </w:tcPr>
          <w:p w14:paraId="61DD5CA1" w14:textId="77777777" w:rsidR="00172315" w:rsidRPr="003B7FA3" w:rsidRDefault="00172315" w:rsidP="00234A54">
            <w:pPr>
              <w:jc w:val="center"/>
              <w:rPr>
                <w:rFonts w:ascii="Arial" w:hAnsi="Arial" w:cs="Arial"/>
              </w:rPr>
            </w:pPr>
          </w:p>
        </w:tc>
        <w:tc>
          <w:tcPr>
            <w:tcW w:w="122" w:type="pct"/>
          </w:tcPr>
          <w:p w14:paraId="0437886C" w14:textId="77777777" w:rsidR="00172315" w:rsidRPr="003B7FA3" w:rsidRDefault="00172315" w:rsidP="00234A54">
            <w:pPr>
              <w:jc w:val="center"/>
              <w:rPr>
                <w:rFonts w:ascii="Arial" w:hAnsi="Arial" w:cs="Arial"/>
              </w:rPr>
            </w:pPr>
          </w:p>
        </w:tc>
        <w:tc>
          <w:tcPr>
            <w:tcW w:w="841" w:type="pct"/>
            <w:tcBorders>
              <w:top w:val="single" w:sz="4" w:space="0" w:color="auto"/>
              <w:bottom w:val="single" w:sz="4" w:space="0" w:color="auto"/>
            </w:tcBorders>
            <w:vAlign w:val="center"/>
          </w:tcPr>
          <w:p w14:paraId="61795B58" w14:textId="77777777" w:rsidR="00172315" w:rsidRPr="003B7FA3" w:rsidRDefault="00172315" w:rsidP="00234A54">
            <w:pPr>
              <w:jc w:val="center"/>
              <w:rPr>
                <w:rFonts w:ascii="Arial" w:hAnsi="Arial" w:cs="Arial"/>
              </w:rPr>
            </w:pPr>
          </w:p>
        </w:tc>
      </w:tr>
    </w:tbl>
    <w:p w14:paraId="01FDEEA6" w14:textId="5E03AE5E" w:rsidR="00172315" w:rsidRPr="003B7FA3" w:rsidRDefault="00172315" w:rsidP="00172315">
      <w:pPr>
        <w:jc w:val="both"/>
        <w:rPr>
          <w:rFonts w:ascii="Arial" w:hAnsi="Arial" w:cs="Arial"/>
          <w:color w:val="2E74B5"/>
        </w:rPr>
      </w:pPr>
      <w:r w:rsidRPr="003B7FA3">
        <w:rPr>
          <w:rFonts w:ascii="Arial" w:hAnsi="Arial" w:cs="Arial"/>
        </w:rPr>
        <w:t xml:space="preserve">Anexos: </w:t>
      </w:r>
      <w:r w:rsidR="000D6B2E">
        <w:rPr>
          <w:rFonts w:ascii="Arial" w:hAnsi="Arial" w:cs="Arial"/>
        </w:rPr>
        <w:t xml:space="preserve">Instrumento de recolección Consejo de Sabios </w:t>
      </w:r>
    </w:p>
    <w:p w14:paraId="7FA8B1A1" w14:textId="77777777" w:rsidR="000D6B2E" w:rsidRDefault="00172315" w:rsidP="00334F30">
      <w:pPr>
        <w:jc w:val="both"/>
        <w:rPr>
          <w:rFonts w:ascii="Arial" w:hAnsi="Arial" w:cs="Arial"/>
        </w:rPr>
      </w:pPr>
      <w:r w:rsidRPr="003B7FA3">
        <w:rPr>
          <w:rFonts w:ascii="Arial" w:hAnsi="Arial" w:cs="Arial"/>
        </w:rPr>
        <w:t xml:space="preserve">Elaboró: </w:t>
      </w:r>
      <w:r w:rsidR="000D6B2E">
        <w:rPr>
          <w:rFonts w:ascii="Arial" w:hAnsi="Arial" w:cs="Arial"/>
        </w:rPr>
        <w:t>Rosa Ariza Traslaviña</w:t>
      </w:r>
    </w:p>
    <w:p w14:paraId="4FFCAB9D" w14:textId="77777777" w:rsidR="000D6B2E" w:rsidRDefault="000D6B2E" w:rsidP="00334F30">
      <w:pPr>
        <w:jc w:val="both"/>
        <w:rPr>
          <w:rFonts w:ascii="Arial" w:hAnsi="Arial" w:cs="Arial"/>
        </w:rPr>
      </w:pPr>
    </w:p>
    <w:p w14:paraId="2B509920" w14:textId="77777777" w:rsidR="000D6B2E" w:rsidRDefault="000D6B2E" w:rsidP="00334F30">
      <w:pPr>
        <w:jc w:val="both"/>
        <w:rPr>
          <w:rFonts w:ascii="Arial" w:hAnsi="Arial" w:cs="Arial"/>
        </w:rPr>
      </w:pPr>
    </w:p>
    <w:p w14:paraId="4E0F3A77" w14:textId="77777777" w:rsidR="000D6B2E" w:rsidRDefault="000D6B2E" w:rsidP="00334F30">
      <w:pPr>
        <w:jc w:val="both"/>
        <w:rPr>
          <w:rFonts w:ascii="Arial" w:hAnsi="Arial" w:cs="Arial"/>
        </w:rPr>
      </w:pPr>
    </w:p>
    <w:p w14:paraId="65017473" w14:textId="0E3CF4A1" w:rsidR="000D6B2E" w:rsidRDefault="000D6B2E" w:rsidP="00334F30">
      <w:pPr>
        <w:jc w:val="both"/>
        <w:rPr>
          <w:rFonts w:ascii="Arial" w:hAnsi="Arial" w:cs="Arial"/>
        </w:rPr>
      </w:pPr>
      <w:r>
        <w:rPr>
          <w:rFonts w:ascii="Arial" w:hAnsi="Arial" w:cs="Arial"/>
        </w:rPr>
        <w:t xml:space="preserve">REGISTRO FOTOGRAFICO </w:t>
      </w:r>
    </w:p>
    <w:p w14:paraId="53817AF6" w14:textId="0B56A470" w:rsidR="000D6B2E" w:rsidRDefault="000D6B2E" w:rsidP="00334F30">
      <w:pPr>
        <w:jc w:val="both"/>
        <w:rPr>
          <w:rFonts w:ascii="Arial" w:hAnsi="Arial" w:cs="Arial"/>
        </w:rPr>
      </w:pPr>
      <w:bookmarkStart w:id="0" w:name="_GoBack"/>
      <w:r>
        <w:rPr>
          <w:rFonts w:ascii="Arial" w:hAnsi="Arial" w:cs="Arial"/>
          <w:noProof/>
          <w:lang w:eastAsia="es-CO"/>
        </w:rPr>
        <w:drawing>
          <wp:inline distT="0" distB="0" distL="0" distR="0" wp14:anchorId="15EF138A" wp14:editId="6C874297">
            <wp:extent cx="5972175" cy="4479290"/>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hatsApp Image 2025-12-17 at 3.11.30 PM.jpeg"/>
                    <pic:cNvPicPr/>
                  </pic:nvPicPr>
                  <pic:blipFill>
                    <a:blip r:embed="rId8">
                      <a:extLst>
                        <a:ext uri="{28A0092B-C50C-407E-A947-70E740481C1C}">
                          <a14:useLocalDpi xmlns:a14="http://schemas.microsoft.com/office/drawing/2010/main" val="0"/>
                        </a:ext>
                      </a:extLst>
                    </a:blip>
                    <a:stretch>
                      <a:fillRect/>
                    </a:stretch>
                  </pic:blipFill>
                  <pic:spPr>
                    <a:xfrm>
                      <a:off x="0" y="0"/>
                      <a:ext cx="5972175" cy="4479290"/>
                    </a:xfrm>
                    <a:prstGeom prst="rect">
                      <a:avLst/>
                    </a:prstGeom>
                  </pic:spPr>
                </pic:pic>
              </a:graphicData>
            </a:graphic>
          </wp:inline>
        </w:drawing>
      </w:r>
      <w:bookmarkEnd w:id="0"/>
    </w:p>
    <w:p w14:paraId="5CEEE66B" w14:textId="77777777" w:rsidR="000D6B2E" w:rsidRDefault="000D6B2E" w:rsidP="00334F30">
      <w:pPr>
        <w:jc w:val="both"/>
        <w:rPr>
          <w:rFonts w:ascii="Arial" w:hAnsi="Arial" w:cs="Arial"/>
        </w:rPr>
      </w:pPr>
    </w:p>
    <w:p w14:paraId="11164B36" w14:textId="3782622F" w:rsidR="0022793C" w:rsidRDefault="000D6B2E" w:rsidP="00334F30">
      <w:pPr>
        <w:jc w:val="both"/>
        <w:rPr>
          <w:rFonts w:ascii="Arial" w:hAnsi="Arial" w:cs="Arial"/>
        </w:rPr>
      </w:pPr>
      <w:r>
        <w:rPr>
          <w:rFonts w:ascii="Arial" w:hAnsi="Arial" w:cs="Arial"/>
          <w:noProof/>
          <w:lang w:eastAsia="es-CO"/>
        </w:rPr>
        <w:lastRenderedPageBreak/>
        <w:drawing>
          <wp:inline distT="0" distB="0" distL="0" distR="0" wp14:anchorId="59F0FF33" wp14:editId="4C0E33EC">
            <wp:extent cx="5972175" cy="447929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2-17 at 3.11.29 PM.jpeg"/>
                    <pic:cNvPicPr/>
                  </pic:nvPicPr>
                  <pic:blipFill>
                    <a:blip r:embed="rId9">
                      <a:extLst>
                        <a:ext uri="{28A0092B-C50C-407E-A947-70E740481C1C}">
                          <a14:useLocalDpi xmlns:a14="http://schemas.microsoft.com/office/drawing/2010/main" val="0"/>
                        </a:ext>
                      </a:extLst>
                    </a:blip>
                    <a:stretch>
                      <a:fillRect/>
                    </a:stretch>
                  </pic:blipFill>
                  <pic:spPr>
                    <a:xfrm>
                      <a:off x="0" y="0"/>
                      <a:ext cx="5972175" cy="4479290"/>
                    </a:xfrm>
                    <a:prstGeom prst="rect">
                      <a:avLst/>
                    </a:prstGeom>
                  </pic:spPr>
                </pic:pic>
              </a:graphicData>
            </a:graphic>
          </wp:inline>
        </w:drawing>
      </w:r>
      <w:r>
        <w:rPr>
          <w:rFonts w:ascii="Arial" w:hAnsi="Arial" w:cs="Arial"/>
          <w:noProof/>
          <w:lang w:eastAsia="es-CO"/>
        </w:rPr>
        <w:lastRenderedPageBreak/>
        <w:drawing>
          <wp:inline distT="0" distB="0" distL="0" distR="0" wp14:anchorId="3BB83AA5" wp14:editId="61C0B48A">
            <wp:extent cx="5972175" cy="447929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hatsApp Image 2025-12-17 at 3.11.28 PM.jpeg"/>
                    <pic:cNvPicPr/>
                  </pic:nvPicPr>
                  <pic:blipFill>
                    <a:blip r:embed="rId10">
                      <a:extLst>
                        <a:ext uri="{28A0092B-C50C-407E-A947-70E740481C1C}">
                          <a14:useLocalDpi xmlns:a14="http://schemas.microsoft.com/office/drawing/2010/main" val="0"/>
                        </a:ext>
                      </a:extLst>
                    </a:blip>
                    <a:stretch>
                      <a:fillRect/>
                    </a:stretch>
                  </pic:blipFill>
                  <pic:spPr>
                    <a:xfrm>
                      <a:off x="0" y="0"/>
                      <a:ext cx="5972175" cy="4479290"/>
                    </a:xfrm>
                    <a:prstGeom prst="rect">
                      <a:avLst/>
                    </a:prstGeom>
                  </pic:spPr>
                </pic:pic>
              </a:graphicData>
            </a:graphic>
          </wp:inline>
        </w:drawing>
      </w:r>
      <w:r>
        <w:rPr>
          <w:rFonts w:ascii="Arial" w:hAnsi="Arial" w:cs="Arial"/>
          <w:noProof/>
          <w:lang w:eastAsia="es-CO"/>
        </w:rPr>
        <w:lastRenderedPageBreak/>
        <w:drawing>
          <wp:inline distT="0" distB="0" distL="0" distR="0" wp14:anchorId="1FFD72B4" wp14:editId="4652CAD0">
            <wp:extent cx="5972175" cy="447929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hatsApp Image 2025-12-17 at 3.11.21 PM.jpeg"/>
                    <pic:cNvPicPr/>
                  </pic:nvPicPr>
                  <pic:blipFill>
                    <a:blip r:embed="rId11">
                      <a:extLst>
                        <a:ext uri="{28A0092B-C50C-407E-A947-70E740481C1C}">
                          <a14:useLocalDpi xmlns:a14="http://schemas.microsoft.com/office/drawing/2010/main" val="0"/>
                        </a:ext>
                      </a:extLst>
                    </a:blip>
                    <a:stretch>
                      <a:fillRect/>
                    </a:stretch>
                  </pic:blipFill>
                  <pic:spPr>
                    <a:xfrm>
                      <a:off x="0" y="0"/>
                      <a:ext cx="5972175" cy="4479290"/>
                    </a:xfrm>
                    <a:prstGeom prst="rect">
                      <a:avLst/>
                    </a:prstGeom>
                  </pic:spPr>
                </pic:pic>
              </a:graphicData>
            </a:graphic>
          </wp:inline>
        </w:drawing>
      </w:r>
      <w:r>
        <w:rPr>
          <w:rFonts w:ascii="Arial" w:hAnsi="Arial" w:cs="Arial"/>
        </w:rPr>
        <w:t xml:space="preserve"> </w:t>
      </w:r>
    </w:p>
    <w:p w14:paraId="76932472" w14:textId="77777777" w:rsidR="000D6B2E" w:rsidRDefault="000D6B2E" w:rsidP="00334F30">
      <w:pPr>
        <w:jc w:val="both"/>
        <w:rPr>
          <w:rFonts w:ascii="Arial" w:hAnsi="Arial" w:cs="Arial"/>
        </w:rPr>
      </w:pPr>
    </w:p>
    <w:p w14:paraId="05EA2FFD" w14:textId="77777777" w:rsidR="000D6B2E" w:rsidRDefault="000D6B2E" w:rsidP="00334F30">
      <w:pPr>
        <w:jc w:val="both"/>
        <w:rPr>
          <w:rFonts w:ascii="Arial" w:hAnsi="Arial" w:cs="Arial"/>
        </w:rPr>
      </w:pPr>
    </w:p>
    <w:p w14:paraId="043FB915" w14:textId="77777777" w:rsidR="000D6B2E" w:rsidRDefault="000D6B2E" w:rsidP="00334F30">
      <w:pPr>
        <w:jc w:val="both"/>
        <w:rPr>
          <w:rFonts w:ascii="Arial" w:hAnsi="Arial" w:cs="Arial"/>
        </w:rPr>
      </w:pPr>
    </w:p>
    <w:p w14:paraId="1BAC08A3" w14:textId="77777777" w:rsidR="000D6B2E" w:rsidRPr="003B7FA3" w:rsidRDefault="000D6B2E" w:rsidP="00334F30">
      <w:pPr>
        <w:jc w:val="both"/>
        <w:rPr>
          <w:rFonts w:ascii="Arial" w:hAnsi="Arial" w:cs="Arial"/>
          <w:i/>
          <w:iCs/>
          <w:color w:val="2E74B5"/>
        </w:rPr>
      </w:pPr>
    </w:p>
    <w:p w14:paraId="745324C3" w14:textId="77777777" w:rsidR="009C40FF" w:rsidRPr="003B7FA3" w:rsidRDefault="009C40FF" w:rsidP="00172315">
      <w:pPr>
        <w:jc w:val="both"/>
        <w:rPr>
          <w:rFonts w:ascii="Arial" w:hAnsi="Arial" w:cs="Arial"/>
          <w:i/>
          <w:iCs/>
        </w:rPr>
      </w:pPr>
    </w:p>
    <w:sectPr w:rsidR="009C40FF" w:rsidRPr="003B7FA3" w:rsidSect="00D359E6">
      <w:headerReference w:type="default" r:id="rId12"/>
      <w:footerReference w:type="default" r:id="rId13"/>
      <w:pgSz w:w="12240" w:h="15840"/>
      <w:pgMar w:top="1701" w:right="1134" w:bottom="1134" w:left="1701" w:header="567" w:footer="141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1AADA" w14:textId="77777777" w:rsidR="007662BB" w:rsidRDefault="007662BB" w:rsidP="00EB3518">
      <w:pPr>
        <w:spacing w:after="0" w:line="240" w:lineRule="auto"/>
      </w:pPr>
      <w:r>
        <w:separator/>
      </w:r>
    </w:p>
  </w:endnote>
  <w:endnote w:type="continuationSeparator" w:id="0">
    <w:p w14:paraId="0A835063" w14:textId="77777777" w:rsidR="007662BB" w:rsidRDefault="007662BB" w:rsidP="00EB3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0A905" w14:textId="0AD59324" w:rsidR="00EB3518" w:rsidRDefault="001F6A21" w:rsidP="00D348CF">
    <w:pPr>
      <w:pStyle w:val="Piedepgina"/>
      <w:jc w:val="center"/>
    </w:pPr>
    <w:r>
      <w:rPr>
        <w:noProof/>
        <w:lang w:eastAsia="es-CO"/>
      </w:rPr>
      <w:drawing>
        <wp:anchor distT="0" distB="0" distL="114300" distR="114300" simplePos="0" relativeHeight="251661312" behindDoc="0" locked="0" layoutInCell="1" allowOverlap="1" wp14:anchorId="555A4B28" wp14:editId="723D9BA4">
          <wp:simplePos x="0" y="0"/>
          <wp:positionH relativeFrom="margin">
            <wp:posOffset>5114925</wp:posOffset>
          </wp:positionH>
          <wp:positionV relativeFrom="page">
            <wp:posOffset>8698865</wp:posOffset>
          </wp:positionV>
          <wp:extent cx="1116000" cy="1104000"/>
          <wp:effectExtent l="0" t="0" r="8255" b="127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l="81235" r="1218"/>
                  <a:stretch>
                    <a:fillRect/>
                  </a:stretch>
                </pic:blipFill>
                <pic:spPr bwMode="auto">
                  <a:xfrm>
                    <a:off x="0" y="0"/>
                    <a:ext cx="1116000" cy="1104000"/>
                  </a:xfrm>
                  <a:prstGeom prst="rect">
                    <a:avLst/>
                  </a:prstGeom>
                  <a:noFill/>
                  <a:ln>
                    <a:noFill/>
                  </a:ln>
                </pic:spPr>
              </pic:pic>
            </a:graphicData>
          </a:graphic>
          <wp14:sizeRelH relativeFrom="margin">
            <wp14:pctWidth>0</wp14:pctWidth>
          </wp14:sizeRelH>
          <wp14:sizeRelV relativeFrom="page">
            <wp14:pctHeight>0</wp14:pctHeight>
          </wp14:sizeRelV>
        </wp:anchor>
      </w:drawing>
    </w:r>
    <w:r>
      <w:rPr>
        <w:noProof/>
        <w:lang w:eastAsia="es-CO"/>
      </w:rPr>
      <mc:AlternateContent>
        <mc:Choice Requires="wps">
          <w:drawing>
            <wp:anchor distT="0" distB="0" distL="114300" distR="114300" simplePos="0" relativeHeight="251659264" behindDoc="0" locked="0" layoutInCell="1" allowOverlap="1" wp14:anchorId="0904EEE8" wp14:editId="3E7A8E51">
              <wp:simplePos x="0" y="0"/>
              <wp:positionH relativeFrom="column">
                <wp:posOffset>-137160</wp:posOffset>
              </wp:positionH>
              <wp:positionV relativeFrom="paragraph">
                <wp:posOffset>68580</wp:posOffset>
              </wp:positionV>
              <wp:extent cx="3187065" cy="914400"/>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06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60481" w14:textId="77777777" w:rsidR="003512A6" w:rsidRPr="00346849" w:rsidRDefault="003512A6" w:rsidP="003512A6">
                          <w:pPr>
                            <w:spacing w:after="0" w:line="240" w:lineRule="auto"/>
                            <w:rPr>
                              <w:rFonts w:ascii="Arial" w:hAnsi="Arial" w:cs="Arial"/>
                              <w:sz w:val="18"/>
                              <w:szCs w:val="18"/>
                            </w:rPr>
                          </w:pPr>
                          <w:r w:rsidRPr="00346849">
                            <w:rPr>
                              <w:rFonts w:ascii="Arial" w:hAnsi="Arial" w:cs="Arial"/>
                              <w:sz w:val="18"/>
                              <w:szCs w:val="18"/>
                            </w:rPr>
                            <w:t>Sede Principal: Carrera 7 # 32 -12 / Ciudadela San Martín</w:t>
                          </w:r>
                        </w:p>
                        <w:p w14:paraId="73F7CD43" w14:textId="77777777" w:rsidR="003512A6" w:rsidRPr="00346849" w:rsidRDefault="003512A6" w:rsidP="003512A6">
                          <w:pPr>
                            <w:spacing w:after="0" w:line="240" w:lineRule="auto"/>
                            <w:rPr>
                              <w:rFonts w:ascii="Arial" w:hAnsi="Arial" w:cs="Arial"/>
                              <w:sz w:val="18"/>
                              <w:szCs w:val="18"/>
                            </w:rPr>
                          </w:pPr>
                          <w:r w:rsidRPr="00346849">
                            <w:rPr>
                              <w:rFonts w:ascii="Arial" w:hAnsi="Arial" w:cs="Arial"/>
                              <w:sz w:val="18"/>
                              <w:szCs w:val="18"/>
                            </w:rPr>
                            <w:t>Secretaría Distrital de Integración Social</w:t>
                          </w:r>
                        </w:p>
                        <w:p w14:paraId="048A6739" w14:textId="77777777" w:rsidR="003512A6" w:rsidRPr="00346849" w:rsidRDefault="003512A6" w:rsidP="003512A6">
                          <w:pPr>
                            <w:spacing w:after="0" w:line="240" w:lineRule="auto"/>
                            <w:rPr>
                              <w:rFonts w:ascii="Arial" w:hAnsi="Arial" w:cs="Arial"/>
                              <w:sz w:val="18"/>
                              <w:szCs w:val="18"/>
                            </w:rPr>
                          </w:pPr>
                          <w:r w:rsidRPr="00346849">
                            <w:rPr>
                              <w:rFonts w:ascii="Arial" w:hAnsi="Arial" w:cs="Arial"/>
                              <w:sz w:val="18"/>
                              <w:szCs w:val="18"/>
                            </w:rPr>
                            <w:t>Teléfono: 3 27 97 97</w:t>
                          </w:r>
                        </w:p>
                        <w:p w14:paraId="6F63DC4F" w14:textId="47E6D4B2" w:rsidR="003512A6" w:rsidRDefault="003512A6" w:rsidP="003512A6">
                          <w:pPr>
                            <w:spacing w:after="0" w:line="240" w:lineRule="auto"/>
                            <w:rPr>
                              <w:rFonts w:ascii="Arial" w:hAnsi="Arial" w:cs="Arial"/>
                              <w:sz w:val="18"/>
                              <w:szCs w:val="18"/>
                            </w:rPr>
                          </w:pPr>
                          <w:r w:rsidRPr="00CA0846">
                            <w:rPr>
                              <w:rFonts w:ascii="Arial" w:hAnsi="Arial" w:cs="Arial"/>
                              <w:sz w:val="18"/>
                              <w:szCs w:val="18"/>
                            </w:rPr>
                            <w:t xml:space="preserve">Correo electrónico institucional: </w:t>
                          </w:r>
                          <w:hyperlink r:id="rId2" w:history="1">
                            <w:r w:rsidRPr="00130F11">
                              <w:rPr>
                                <w:rStyle w:val="Hipervnculo"/>
                                <w:rFonts w:ascii="Arial" w:hAnsi="Arial" w:cs="Arial"/>
                                <w:sz w:val="18"/>
                                <w:szCs w:val="18"/>
                              </w:rPr>
                              <w:t>integracion@sdis.gov.co</w:t>
                            </w:r>
                          </w:hyperlink>
                          <w:r>
                            <w:rPr>
                              <w:rFonts w:ascii="Arial" w:hAnsi="Arial" w:cs="Arial"/>
                              <w:sz w:val="18"/>
                              <w:szCs w:val="18"/>
                            </w:rPr>
                            <w:t xml:space="preserve">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4EEE8" id="_x0000_t202" coordsize="21600,21600" o:spt="202" path="m,l,21600r21600,l21600,xe">
              <v:stroke joinstyle="miter"/>
              <v:path gradientshapeok="t" o:connecttype="rect"/>
            </v:shapetype>
            <v:shape id="Cuadro de texto 2" o:spid="_x0000_s1026" type="#_x0000_t202" style="position:absolute;left:0;text-align:left;margin-left:-10.8pt;margin-top:5.4pt;width:250.9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" filled="f" stroked="f">
              <v:textbox inset=",7.2pt,,7.2pt">
                <w:txbxContent>
                  <w:p w14:paraId="79560481" w14:textId="77777777" w:rsidR="003512A6" w:rsidRPr="00346849" w:rsidRDefault="003512A6" w:rsidP="003512A6">
                    <w:pPr>
                      <w:spacing w:after="0" w:line="240" w:lineRule="auto"/>
                      <w:rPr>
                        <w:rFonts w:ascii="Arial" w:hAnsi="Arial" w:cs="Arial"/>
                        <w:sz w:val="18"/>
                        <w:szCs w:val="18"/>
                      </w:rPr>
                    </w:pPr>
                    <w:r w:rsidRPr="00346849">
                      <w:rPr>
                        <w:rFonts w:ascii="Arial" w:hAnsi="Arial" w:cs="Arial"/>
                        <w:sz w:val="18"/>
                        <w:szCs w:val="18"/>
                      </w:rPr>
                      <w:t>Sede Principal: Carrera 7 # 32 -12 / Ciudadela San Martín</w:t>
                    </w:r>
                  </w:p>
                  <w:p w14:paraId="73F7CD43" w14:textId="77777777" w:rsidR="003512A6" w:rsidRPr="00346849" w:rsidRDefault="003512A6" w:rsidP="003512A6">
                    <w:pPr>
                      <w:spacing w:after="0" w:line="240" w:lineRule="auto"/>
                      <w:rPr>
                        <w:rFonts w:ascii="Arial" w:hAnsi="Arial" w:cs="Arial"/>
                        <w:sz w:val="18"/>
                        <w:szCs w:val="18"/>
                      </w:rPr>
                    </w:pPr>
                    <w:r w:rsidRPr="00346849">
                      <w:rPr>
                        <w:rFonts w:ascii="Arial" w:hAnsi="Arial" w:cs="Arial"/>
                        <w:sz w:val="18"/>
                        <w:szCs w:val="18"/>
                      </w:rPr>
                      <w:t>Secretaría Distrital de Integración Social</w:t>
                    </w:r>
                  </w:p>
                  <w:p w14:paraId="048A6739" w14:textId="77777777" w:rsidR="003512A6" w:rsidRPr="00346849" w:rsidRDefault="003512A6" w:rsidP="003512A6">
                    <w:pPr>
                      <w:spacing w:after="0" w:line="240" w:lineRule="auto"/>
                      <w:rPr>
                        <w:rFonts w:ascii="Arial" w:hAnsi="Arial" w:cs="Arial"/>
                        <w:sz w:val="18"/>
                        <w:szCs w:val="18"/>
                      </w:rPr>
                    </w:pPr>
                    <w:r w:rsidRPr="00346849">
                      <w:rPr>
                        <w:rFonts w:ascii="Arial" w:hAnsi="Arial" w:cs="Arial"/>
                        <w:sz w:val="18"/>
                        <w:szCs w:val="18"/>
                      </w:rPr>
                      <w:t>Teléfono: 3 27 97 97</w:t>
                    </w:r>
                  </w:p>
                  <w:p w14:paraId="6F63DC4F" w14:textId="47E6D4B2" w:rsidR="003512A6" w:rsidRDefault="003512A6" w:rsidP="003512A6">
                    <w:pPr>
                      <w:spacing w:after="0" w:line="240" w:lineRule="auto"/>
                      <w:rPr>
                        <w:rFonts w:ascii="Arial" w:hAnsi="Arial" w:cs="Arial"/>
                        <w:sz w:val="18"/>
                        <w:szCs w:val="18"/>
                      </w:rPr>
                    </w:pPr>
                    <w:r w:rsidRPr="00CA0846">
                      <w:rPr>
                        <w:rFonts w:ascii="Arial" w:hAnsi="Arial" w:cs="Arial"/>
                        <w:sz w:val="18"/>
                        <w:szCs w:val="18"/>
                      </w:rPr>
                      <w:t xml:space="preserve">Correo electrónico institucional: </w:t>
                    </w:r>
                    <w:hyperlink r:id="rId3" w:history="1">
                      <w:r w:rsidRPr="00130F11">
                        <w:rPr>
                          <w:rStyle w:val="Hipervnculo"/>
                          <w:rFonts w:ascii="Arial" w:hAnsi="Arial" w:cs="Arial"/>
                          <w:sz w:val="18"/>
                          <w:szCs w:val="18"/>
                        </w:rPr>
                        <w:t>integracion@sdis.gov.co</w:t>
                      </w:r>
                    </w:hyperlink>
                    <w:r>
                      <w:rPr>
                        <w:rFonts w:ascii="Arial" w:hAnsi="Arial" w:cs="Arial"/>
                        <w:sz w:val="18"/>
                        <w:szCs w:val="18"/>
                      </w:rPr>
                      <w:t xml:space="preserve"> </w:t>
                    </w:r>
                  </w:p>
                </w:txbxContent>
              </v:textbox>
            </v:shape>
          </w:pict>
        </mc:Fallback>
      </mc:AlternateContent>
    </w:r>
  </w:p>
  <w:p w14:paraId="6050F716" w14:textId="3C8D8E98" w:rsidR="00EB3518" w:rsidRDefault="00EB351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A87A3" w14:textId="77777777" w:rsidR="007662BB" w:rsidRDefault="007662BB" w:rsidP="00EB3518">
      <w:pPr>
        <w:spacing w:after="0" w:line="240" w:lineRule="auto"/>
      </w:pPr>
      <w:r>
        <w:separator/>
      </w:r>
    </w:p>
  </w:footnote>
  <w:footnote w:type="continuationSeparator" w:id="0">
    <w:p w14:paraId="75373FD3" w14:textId="77777777" w:rsidR="007662BB" w:rsidRDefault="007662BB" w:rsidP="00EB35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AA7BD" w14:textId="70394490" w:rsidR="00BC15DD" w:rsidRDefault="009617EB" w:rsidP="001F6A21">
    <w:pPr>
      <w:pStyle w:val="Encabezado"/>
      <w:jc w:val="center"/>
    </w:pPr>
    <w:r>
      <w:rPr>
        <w:noProof/>
        <w:lang w:eastAsia="es-CO"/>
      </w:rPr>
      <w:drawing>
        <wp:inline distT="0" distB="0" distL="0" distR="0" wp14:anchorId="6008485D" wp14:editId="38CD01F6">
          <wp:extent cx="2893983" cy="578734"/>
          <wp:effectExtent l="0" t="0" r="0" b="5715"/>
          <wp:docPr id="11472143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14308" name="Imagen 1147214308"/>
                  <pic:cNvPicPr/>
                </pic:nvPicPr>
                <pic:blipFill>
                  <a:blip r:embed="rId1"/>
                  <a:stretch>
                    <a:fillRect/>
                  </a:stretch>
                </pic:blipFill>
                <pic:spPr>
                  <a:xfrm>
                    <a:off x="0" y="0"/>
                    <a:ext cx="3055595" cy="611053"/>
                  </a:xfrm>
                  <a:prstGeom prst="rect">
                    <a:avLst/>
                  </a:prstGeom>
                </pic:spPr>
              </pic:pic>
            </a:graphicData>
          </a:graphic>
        </wp:inline>
      </w:drawing>
    </w:r>
  </w:p>
  <w:p w14:paraId="445A61C0" w14:textId="39292ADF" w:rsidR="00415BE0" w:rsidRPr="003512A6" w:rsidRDefault="00415BE0" w:rsidP="003512A6">
    <w:pPr>
      <w:spacing w:after="0"/>
      <w:jc w:val="right"/>
      <w:rPr>
        <w:rFonts w:ascii="Arial" w:hAnsi="Arial" w:cs="Arial"/>
        <w:sz w:val="16"/>
        <w:szCs w:val="16"/>
      </w:rPr>
    </w:pPr>
    <w:r w:rsidRPr="003512A6">
      <w:rPr>
        <w:rFonts w:ascii="Arial" w:hAnsi="Arial" w:cs="Arial"/>
        <w:sz w:val="16"/>
        <w:szCs w:val="16"/>
      </w:rPr>
      <w:t>FOR-</w:t>
    </w:r>
    <w:r w:rsidR="0005200F" w:rsidRPr="003512A6">
      <w:rPr>
        <w:rFonts w:ascii="Arial" w:hAnsi="Arial" w:cs="Arial"/>
        <w:sz w:val="16"/>
        <w:szCs w:val="16"/>
      </w:rPr>
      <w:t>GD-00</w:t>
    </w:r>
    <w:r w:rsidR="00380C5D" w:rsidRPr="003512A6">
      <w:rPr>
        <w:rFonts w:ascii="Arial" w:hAnsi="Arial" w:cs="Arial"/>
        <w:sz w:val="16"/>
        <w:szCs w:val="16"/>
      </w:rPr>
      <w:t>2</w:t>
    </w:r>
    <w:r w:rsidR="00B00EFD">
      <w:rPr>
        <w:rFonts w:ascii="Arial" w:hAnsi="Arial" w:cs="Arial"/>
        <w:sz w:val="16"/>
        <w:szCs w:val="16"/>
      </w:rPr>
      <w:t xml:space="preserve"> – V2</w:t>
    </w:r>
  </w:p>
  <w:p w14:paraId="1943277F" w14:textId="5A64EA4D" w:rsidR="00415BE0" w:rsidRPr="003512A6" w:rsidRDefault="00415BE0" w:rsidP="003512A6">
    <w:pPr>
      <w:spacing w:after="0"/>
      <w:jc w:val="right"/>
      <w:rPr>
        <w:sz w:val="16"/>
        <w:szCs w:val="16"/>
      </w:rPr>
    </w:pPr>
    <w:r w:rsidRPr="003512A6">
      <w:rPr>
        <w:rFonts w:ascii="Arial" w:hAnsi="Arial" w:cs="Arial"/>
        <w:sz w:val="16"/>
        <w:szCs w:val="16"/>
      </w:rPr>
      <w:t xml:space="preserve">Página </w:t>
    </w:r>
    <w:r w:rsidRPr="003512A6">
      <w:rPr>
        <w:rFonts w:ascii="Arial" w:hAnsi="Arial" w:cs="Arial"/>
        <w:sz w:val="16"/>
        <w:szCs w:val="16"/>
      </w:rPr>
      <w:fldChar w:fldCharType="begin"/>
    </w:r>
    <w:r w:rsidRPr="003512A6">
      <w:rPr>
        <w:rFonts w:ascii="Arial" w:hAnsi="Arial" w:cs="Arial"/>
        <w:sz w:val="16"/>
        <w:szCs w:val="16"/>
      </w:rPr>
      <w:instrText xml:space="preserve"> PAGE </w:instrText>
    </w:r>
    <w:r w:rsidRPr="003512A6">
      <w:rPr>
        <w:rFonts w:ascii="Arial" w:hAnsi="Arial" w:cs="Arial"/>
        <w:sz w:val="16"/>
        <w:szCs w:val="16"/>
      </w:rPr>
      <w:fldChar w:fldCharType="separate"/>
    </w:r>
    <w:r w:rsidR="005C4767">
      <w:rPr>
        <w:rFonts w:ascii="Arial" w:hAnsi="Arial" w:cs="Arial"/>
        <w:noProof/>
        <w:sz w:val="16"/>
        <w:szCs w:val="16"/>
      </w:rPr>
      <w:t>12</w:t>
    </w:r>
    <w:r w:rsidRPr="003512A6">
      <w:rPr>
        <w:rFonts w:ascii="Arial" w:hAnsi="Arial" w:cs="Arial"/>
        <w:sz w:val="16"/>
        <w:szCs w:val="16"/>
      </w:rPr>
      <w:fldChar w:fldCharType="end"/>
    </w:r>
    <w:r w:rsidRPr="003512A6">
      <w:rPr>
        <w:rFonts w:ascii="Arial" w:hAnsi="Arial" w:cs="Arial"/>
        <w:sz w:val="16"/>
        <w:szCs w:val="16"/>
      </w:rPr>
      <w:t xml:space="preserve"> de </w:t>
    </w:r>
    <w:r w:rsidRPr="003512A6">
      <w:rPr>
        <w:rFonts w:ascii="Arial" w:hAnsi="Arial" w:cs="Arial"/>
        <w:sz w:val="16"/>
        <w:szCs w:val="16"/>
      </w:rPr>
      <w:fldChar w:fldCharType="begin"/>
    </w:r>
    <w:r w:rsidRPr="003512A6">
      <w:rPr>
        <w:rFonts w:ascii="Arial" w:hAnsi="Arial" w:cs="Arial"/>
        <w:sz w:val="16"/>
        <w:szCs w:val="16"/>
      </w:rPr>
      <w:instrText xml:space="preserve"> NUMPAGES </w:instrText>
    </w:r>
    <w:r w:rsidRPr="003512A6">
      <w:rPr>
        <w:rFonts w:ascii="Arial" w:hAnsi="Arial" w:cs="Arial"/>
        <w:sz w:val="16"/>
        <w:szCs w:val="16"/>
      </w:rPr>
      <w:fldChar w:fldCharType="separate"/>
    </w:r>
    <w:r w:rsidR="005C4767">
      <w:rPr>
        <w:rFonts w:ascii="Arial" w:hAnsi="Arial" w:cs="Arial"/>
        <w:noProof/>
        <w:sz w:val="16"/>
        <w:szCs w:val="16"/>
      </w:rPr>
      <w:t>12</w:t>
    </w:r>
    <w:r w:rsidRPr="003512A6">
      <w:rPr>
        <w:rFonts w:ascii="Arial" w:hAnsi="Arial" w:cs="Arial"/>
        <w:sz w:val="16"/>
        <w:szCs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00CD0"/>
    <w:multiLevelType w:val="hybridMultilevel"/>
    <w:tmpl w:val="B706D3E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nsid w:val="7B8F648E"/>
    <w:multiLevelType w:val="hybridMultilevel"/>
    <w:tmpl w:val="6944BA2A"/>
    <w:lvl w:ilvl="0" w:tplc="AC06D5FE">
      <w:start w:val="2"/>
      <w:numFmt w:val="bullet"/>
      <w:lvlText w:val="-"/>
      <w:lvlJc w:val="left"/>
      <w:pPr>
        <w:ind w:left="720" w:hanging="360"/>
      </w:pPr>
      <w:rPr>
        <w:rFonts w:ascii="Calibri" w:eastAsiaTheme="majorEastAsia"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CF"/>
    <w:rsid w:val="000044F9"/>
    <w:rsid w:val="00007AAF"/>
    <w:rsid w:val="00042F69"/>
    <w:rsid w:val="0005200F"/>
    <w:rsid w:val="00062DD2"/>
    <w:rsid w:val="00065BB9"/>
    <w:rsid w:val="000669E2"/>
    <w:rsid w:val="00067878"/>
    <w:rsid w:val="00091E97"/>
    <w:rsid w:val="000B3BA0"/>
    <w:rsid w:val="000D6B2E"/>
    <w:rsid w:val="000D7DFB"/>
    <w:rsid w:val="00113AF2"/>
    <w:rsid w:val="001149FB"/>
    <w:rsid w:val="00127E1C"/>
    <w:rsid w:val="0013153E"/>
    <w:rsid w:val="00170D6E"/>
    <w:rsid w:val="00172315"/>
    <w:rsid w:val="00172CF3"/>
    <w:rsid w:val="00177EF9"/>
    <w:rsid w:val="00186F53"/>
    <w:rsid w:val="001B59DC"/>
    <w:rsid w:val="001C1E3B"/>
    <w:rsid w:val="001E2F5D"/>
    <w:rsid w:val="001E68E5"/>
    <w:rsid w:val="001F6A21"/>
    <w:rsid w:val="00205B3C"/>
    <w:rsid w:val="00207105"/>
    <w:rsid w:val="002112D7"/>
    <w:rsid w:val="00216C9B"/>
    <w:rsid w:val="0022793C"/>
    <w:rsid w:val="00246F46"/>
    <w:rsid w:val="00294E97"/>
    <w:rsid w:val="002A5919"/>
    <w:rsid w:val="002E4E22"/>
    <w:rsid w:val="0030306F"/>
    <w:rsid w:val="00304081"/>
    <w:rsid w:val="003105F6"/>
    <w:rsid w:val="00314012"/>
    <w:rsid w:val="00331559"/>
    <w:rsid w:val="00333F6D"/>
    <w:rsid w:val="00334F30"/>
    <w:rsid w:val="003512A6"/>
    <w:rsid w:val="00356F7B"/>
    <w:rsid w:val="0037104E"/>
    <w:rsid w:val="00371CCC"/>
    <w:rsid w:val="00372290"/>
    <w:rsid w:val="00380C5D"/>
    <w:rsid w:val="00393586"/>
    <w:rsid w:val="0039369C"/>
    <w:rsid w:val="00393A75"/>
    <w:rsid w:val="003A05D4"/>
    <w:rsid w:val="003A13D8"/>
    <w:rsid w:val="003B7FA3"/>
    <w:rsid w:val="003D4937"/>
    <w:rsid w:val="004037F7"/>
    <w:rsid w:val="00415BE0"/>
    <w:rsid w:val="00417EBE"/>
    <w:rsid w:val="00465844"/>
    <w:rsid w:val="004812D4"/>
    <w:rsid w:val="004B442B"/>
    <w:rsid w:val="004C233F"/>
    <w:rsid w:val="004D44F7"/>
    <w:rsid w:val="004D6AEB"/>
    <w:rsid w:val="00516F01"/>
    <w:rsid w:val="00531CEC"/>
    <w:rsid w:val="00533BB8"/>
    <w:rsid w:val="00562EF0"/>
    <w:rsid w:val="005839A2"/>
    <w:rsid w:val="00584E62"/>
    <w:rsid w:val="00597458"/>
    <w:rsid w:val="005A3475"/>
    <w:rsid w:val="005C32FF"/>
    <w:rsid w:val="005C4767"/>
    <w:rsid w:val="005E55AA"/>
    <w:rsid w:val="00631A96"/>
    <w:rsid w:val="00637C99"/>
    <w:rsid w:val="00641E40"/>
    <w:rsid w:val="0064472D"/>
    <w:rsid w:val="00662E1B"/>
    <w:rsid w:val="006644DF"/>
    <w:rsid w:val="00684400"/>
    <w:rsid w:val="00684AA1"/>
    <w:rsid w:val="006C44BC"/>
    <w:rsid w:val="006D61F1"/>
    <w:rsid w:val="006E7D23"/>
    <w:rsid w:val="00712D9D"/>
    <w:rsid w:val="007143B6"/>
    <w:rsid w:val="007352EA"/>
    <w:rsid w:val="007662BB"/>
    <w:rsid w:val="00772A3A"/>
    <w:rsid w:val="007916DA"/>
    <w:rsid w:val="007A4ED1"/>
    <w:rsid w:val="007B2253"/>
    <w:rsid w:val="007B47B4"/>
    <w:rsid w:val="007D39AC"/>
    <w:rsid w:val="007D4360"/>
    <w:rsid w:val="0080107D"/>
    <w:rsid w:val="00832076"/>
    <w:rsid w:val="00837735"/>
    <w:rsid w:val="0084258F"/>
    <w:rsid w:val="00891534"/>
    <w:rsid w:val="008C39BF"/>
    <w:rsid w:val="008D56D2"/>
    <w:rsid w:val="008F7333"/>
    <w:rsid w:val="00923D0B"/>
    <w:rsid w:val="00923DDD"/>
    <w:rsid w:val="009273BD"/>
    <w:rsid w:val="0095557E"/>
    <w:rsid w:val="009617EB"/>
    <w:rsid w:val="00980B18"/>
    <w:rsid w:val="009C40FF"/>
    <w:rsid w:val="009D6DAC"/>
    <w:rsid w:val="009E3174"/>
    <w:rsid w:val="009E4871"/>
    <w:rsid w:val="00A050B2"/>
    <w:rsid w:val="00A20A4B"/>
    <w:rsid w:val="00A22E49"/>
    <w:rsid w:val="00A259AF"/>
    <w:rsid w:val="00A468B1"/>
    <w:rsid w:val="00A475AC"/>
    <w:rsid w:val="00A57301"/>
    <w:rsid w:val="00A815B1"/>
    <w:rsid w:val="00AB1B5D"/>
    <w:rsid w:val="00AB2BCF"/>
    <w:rsid w:val="00AC2DC4"/>
    <w:rsid w:val="00AC76DB"/>
    <w:rsid w:val="00B00EFD"/>
    <w:rsid w:val="00B02EEC"/>
    <w:rsid w:val="00B25397"/>
    <w:rsid w:val="00B30402"/>
    <w:rsid w:val="00B52F79"/>
    <w:rsid w:val="00B5754A"/>
    <w:rsid w:val="00B828D2"/>
    <w:rsid w:val="00B84C90"/>
    <w:rsid w:val="00B97511"/>
    <w:rsid w:val="00BA065C"/>
    <w:rsid w:val="00BC15DD"/>
    <w:rsid w:val="00BC2B40"/>
    <w:rsid w:val="00BD3C95"/>
    <w:rsid w:val="00BD5C8C"/>
    <w:rsid w:val="00BF6790"/>
    <w:rsid w:val="00BF6DA6"/>
    <w:rsid w:val="00C00FA1"/>
    <w:rsid w:val="00C02402"/>
    <w:rsid w:val="00C43BD9"/>
    <w:rsid w:val="00C840EB"/>
    <w:rsid w:val="00CB4821"/>
    <w:rsid w:val="00CD61E8"/>
    <w:rsid w:val="00CF1F9F"/>
    <w:rsid w:val="00D23640"/>
    <w:rsid w:val="00D23C52"/>
    <w:rsid w:val="00D348CF"/>
    <w:rsid w:val="00D359E6"/>
    <w:rsid w:val="00D40F58"/>
    <w:rsid w:val="00D4666C"/>
    <w:rsid w:val="00D54847"/>
    <w:rsid w:val="00DD0D01"/>
    <w:rsid w:val="00DE679E"/>
    <w:rsid w:val="00E0648F"/>
    <w:rsid w:val="00E11A4F"/>
    <w:rsid w:val="00E6546A"/>
    <w:rsid w:val="00E65A54"/>
    <w:rsid w:val="00E82A8D"/>
    <w:rsid w:val="00EB3518"/>
    <w:rsid w:val="00EC0C6A"/>
    <w:rsid w:val="00EC3E4F"/>
    <w:rsid w:val="00EC6B6A"/>
    <w:rsid w:val="00F15DEB"/>
    <w:rsid w:val="00F212D3"/>
    <w:rsid w:val="00F47492"/>
    <w:rsid w:val="00F57980"/>
    <w:rsid w:val="00F87312"/>
    <w:rsid w:val="00F93027"/>
    <w:rsid w:val="00FA0E54"/>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976A2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_tradnl"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53"/>
    <w:pPr>
      <w:spacing w:after="200" w:line="276" w:lineRule="auto"/>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B35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3518"/>
  </w:style>
  <w:style w:type="paragraph" w:styleId="Piedepgina">
    <w:name w:val="footer"/>
    <w:basedOn w:val="Normal"/>
    <w:link w:val="PiedepginaCar"/>
    <w:uiPriority w:val="99"/>
    <w:unhideWhenUsed/>
    <w:rsid w:val="00EB35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3518"/>
  </w:style>
  <w:style w:type="paragraph" w:styleId="Textodeglobo">
    <w:name w:val="Balloon Text"/>
    <w:basedOn w:val="Normal"/>
    <w:link w:val="TextodegloboCar"/>
    <w:uiPriority w:val="99"/>
    <w:semiHidden/>
    <w:unhideWhenUsed/>
    <w:rsid w:val="00EB3518"/>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EB3518"/>
    <w:rPr>
      <w:rFonts w:ascii="Tahoma" w:hAnsi="Tahoma" w:cs="Tahoma"/>
      <w:sz w:val="16"/>
      <w:szCs w:val="16"/>
    </w:rPr>
  </w:style>
  <w:style w:type="paragraph" w:customStyle="1" w:styleId="Car">
    <w:name w:val="Car"/>
    <w:basedOn w:val="Normal"/>
    <w:rsid w:val="00304081"/>
    <w:pPr>
      <w:spacing w:after="160" w:line="240" w:lineRule="exact"/>
    </w:pPr>
    <w:rPr>
      <w:rFonts w:ascii="Verdana" w:eastAsia="Times New Roman" w:hAnsi="Verdana"/>
      <w:sz w:val="20"/>
      <w:szCs w:val="20"/>
      <w:lang w:val="es-ES"/>
    </w:rPr>
  </w:style>
  <w:style w:type="character" w:styleId="Nmerodepgina">
    <w:name w:val="page number"/>
    <w:basedOn w:val="Fuentedeprrafopredeter"/>
    <w:rsid w:val="00304081"/>
  </w:style>
  <w:style w:type="character" w:styleId="Hipervnculo">
    <w:name w:val="Hyperlink"/>
    <w:uiPriority w:val="99"/>
    <w:unhideWhenUsed/>
    <w:rsid w:val="00531CEC"/>
    <w:rPr>
      <w:color w:val="0563C1"/>
      <w:u w:val="single"/>
    </w:rPr>
  </w:style>
  <w:style w:type="table" w:styleId="Tablaconcuadrcula">
    <w:name w:val="Table Grid"/>
    <w:basedOn w:val="Tablanormal"/>
    <w:uiPriority w:val="59"/>
    <w:rsid w:val="00F47492"/>
    <w:rPr>
      <w:rFonts w:ascii="Cambria" w:eastAsia="MS Mincho" w:hAnsi="Cambria"/>
      <w:sz w:val="24"/>
      <w:szCs w:val="24"/>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11A4F"/>
    <w:pPr>
      <w:spacing w:after="0" w:line="240" w:lineRule="auto"/>
      <w:ind w:left="720"/>
      <w:contextualSpacing/>
      <w:jc w:val="both"/>
    </w:pPr>
    <w:rPr>
      <w:rFonts w:eastAsia="Times New Roman"/>
      <w:lang w:val="es-ES" w:eastAsia="es-CO"/>
    </w:rPr>
  </w:style>
  <w:style w:type="paragraph" w:customStyle="1" w:styleId="isselectedend">
    <w:name w:val="isselectedend"/>
    <w:basedOn w:val="Normal"/>
    <w:rsid w:val="002E4E22"/>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basedOn w:val="Fuentedeprrafopredeter"/>
    <w:uiPriority w:val="22"/>
    <w:qFormat/>
    <w:rsid w:val="002E4E22"/>
    <w:rPr>
      <w:b/>
      <w:bCs/>
    </w:rPr>
  </w:style>
  <w:style w:type="paragraph" w:styleId="NormalWeb">
    <w:name w:val="Normal (Web)"/>
    <w:basedOn w:val="Normal"/>
    <w:uiPriority w:val="99"/>
    <w:unhideWhenUsed/>
    <w:rsid w:val="002E4E22"/>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5801">
      <w:bodyDiv w:val="1"/>
      <w:marLeft w:val="0"/>
      <w:marRight w:val="0"/>
      <w:marTop w:val="0"/>
      <w:marBottom w:val="0"/>
      <w:divBdr>
        <w:top w:val="none" w:sz="0" w:space="0" w:color="auto"/>
        <w:left w:val="none" w:sz="0" w:space="0" w:color="auto"/>
        <w:bottom w:val="none" w:sz="0" w:space="0" w:color="auto"/>
        <w:right w:val="none" w:sz="0" w:space="0" w:color="auto"/>
      </w:divBdr>
    </w:div>
    <w:div w:id="410856626">
      <w:bodyDiv w:val="1"/>
      <w:marLeft w:val="0"/>
      <w:marRight w:val="0"/>
      <w:marTop w:val="0"/>
      <w:marBottom w:val="0"/>
      <w:divBdr>
        <w:top w:val="none" w:sz="0" w:space="0" w:color="auto"/>
        <w:left w:val="none" w:sz="0" w:space="0" w:color="auto"/>
        <w:bottom w:val="none" w:sz="0" w:space="0" w:color="auto"/>
        <w:right w:val="none" w:sz="0" w:space="0" w:color="auto"/>
      </w:divBdr>
    </w:div>
    <w:div w:id="734814985">
      <w:bodyDiv w:val="1"/>
      <w:marLeft w:val="0"/>
      <w:marRight w:val="0"/>
      <w:marTop w:val="0"/>
      <w:marBottom w:val="0"/>
      <w:divBdr>
        <w:top w:val="none" w:sz="0" w:space="0" w:color="auto"/>
        <w:left w:val="none" w:sz="0" w:space="0" w:color="auto"/>
        <w:bottom w:val="none" w:sz="0" w:space="0" w:color="auto"/>
        <w:right w:val="none" w:sz="0" w:space="0" w:color="auto"/>
      </w:divBdr>
    </w:div>
    <w:div w:id="898125974">
      <w:bodyDiv w:val="1"/>
      <w:marLeft w:val="0"/>
      <w:marRight w:val="0"/>
      <w:marTop w:val="0"/>
      <w:marBottom w:val="0"/>
      <w:divBdr>
        <w:top w:val="none" w:sz="0" w:space="0" w:color="auto"/>
        <w:left w:val="none" w:sz="0" w:space="0" w:color="auto"/>
        <w:bottom w:val="none" w:sz="0" w:space="0" w:color="auto"/>
        <w:right w:val="none" w:sz="0" w:space="0" w:color="auto"/>
      </w:divBdr>
    </w:div>
    <w:div w:id="898399062">
      <w:bodyDiv w:val="1"/>
      <w:marLeft w:val="0"/>
      <w:marRight w:val="0"/>
      <w:marTop w:val="0"/>
      <w:marBottom w:val="0"/>
      <w:divBdr>
        <w:top w:val="none" w:sz="0" w:space="0" w:color="auto"/>
        <w:left w:val="none" w:sz="0" w:space="0" w:color="auto"/>
        <w:bottom w:val="none" w:sz="0" w:space="0" w:color="auto"/>
        <w:right w:val="none" w:sz="0" w:space="0" w:color="auto"/>
      </w:divBdr>
    </w:div>
    <w:div w:id="927345947">
      <w:bodyDiv w:val="1"/>
      <w:marLeft w:val="0"/>
      <w:marRight w:val="0"/>
      <w:marTop w:val="0"/>
      <w:marBottom w:val="0"/>
      <w:divBdr>
        <w:top w:val="none" w:sz="0" w:space="0" w:color="auto"/>
        <w:left w:val="none" w:sz="0" w:space="0" w:color="auto"/>
        <w:bottom w:val="none" w:sz="0" w:space="0" w:color="auto"/>
        <w:right w:val="none" w:sz="0" w:space="0" w:color="auto"/>
      </w:divBdr>
    </w:div>
    <w:div w:id="1094277758">
      <w:bodyDiv w:val="1"/>
      <w:marLeft w:val="0"/>
      <w:marRight w:val="0"/>
      <w:marTop w:val="0"/>
      <w:marBottom w:val="0"/>
      <w:divBdr>
        <w:top w:val="none" w:sz="0" w:space="0" w:color="auto"/>
        <w:left w:val="none" w:sz="0" w:space="0" w:color="auto"/>
        <w:bottom w:val="none" w:sz="0" w:space="0" w:color="auto"/>
        <w:right w:val="none" w:sz="0" w:space="0" w:color="auto"/>
      </w:divBdr>
    </w:div>
    <w:div w:id="1171027206">
      <w:bodyDiv w:val="1"/>
      <w:marLeft w:val="0"/>
      <w:marRight w:val="0"/>
      <w:marTop w:val="0"/>
      <w:marBottom w:val="0"/>
      <w:divBdr>
        <w:top w:val="none" w:sz="0" w:space="0" w:color="auto"/>
        <w:left w:val="none" w:sz="0" w:space="0" w:color="auto"/>
        <w:bottom w:val="none" w:sz="0" w:space="0" w:color="auto"/>
        <w:right w:val="none" w:sz="0" w:space="0" w:color="auto"/>
      </w:divBdr>
    </w:div>
    <w:div w:id="1236745155">
      <w:bodyDiv w:val="1"/>
      <w:marLeft w:val="0"/>
      <w:marRight w:val="0"/>
      <w:marTop w:val="0"/>
      <w:marBottom w:val="0"/>
      <w:divBdr>
        <w:top w:val="none" w:sz="0" w:space="0" w:color="auto"/>
        <w:left w:val="none" w:sz="0" w:space="0" w:color="auto"/>
        <w:bottom w:val="none" w:sz="0" w:space="0" w:color="auto"/>
        <w:right w:val="none" w:sz="0" w:space="0" w:color="auto"/>
      </w:divBdr>
    </w:div>
    <w:div w:id="1249778363">
      <w:bodyDiv w:val="1"/>
      <w:marLeft w:val="0"/>
      <w:marRight w:val="0"/>
      <w:marTop w:val="0"/>
      <w:marBottom w:val="0"/>
      <w:divBdr>
        <w:top w:val="none" w:sz="0" w:space="0" w:color="auto"/>
        <w:left w:val="none" w:sz="0" w:space="0" w:color="auto"/>
        <w:bottom w:val="none" w:sz="0" w:space="0" w:color="auto"/>
        <w:right w:val="none" w:sz="0" w:space="0" w:color="auto"/>
      </w:divBdr>
    </w:div>
    <w:div w:id="1254902089">
      <w:bodyDiv w:val="1"/>
      <w:marLeft w:val="0"/>
      <w:marRight w:val="0"/>
      <w:marTop w:val="0"/>
      <w:marBottom w:val="0"/>
      <w:divBdr>
        <w:top w:val="none" w:sz="0" w:space="0" w:color="auto"/>
        <w:left w:val="none" w:sz="0" w:space="0" w:color="auto"/>
        <w:bottom w:val="none" w:sz="0" w:space="0" w:color="auto"/>
        <w:right w:val="none" w:sz="0" w:space="0" w:color="auto"/>
      </w:divBdr>
    </w:div>
    <w:div w:id="1360011419">
      <w:bodyDiv w:val="1"/>
      <w:marLeft w:val="0"/>
      <w:marRight w:val="0"/>
      <w:marTop w:val="0"/>
      <w:marBottom w:val="0"/>
      <w:divBdr>
        <w:top w:val="none" w:sz="0" w:space="0" w:color="auto"/>
        <w:left w:val="none" w:sz="0" w:space="0" w:color="auto"/>
        <w:bottom w:val="none" w:sz="0" w:space="0" w:color="auto"/>
        <w:right w:val="none" w:sz="0" w:space="0" w:color="auto"/>
      </w:divBdr>
    </w:div>
    <w:div w:id="1492912300">
      <w:bodyDiv w:val="1"/>
      <w:marLeft w:val="0"/>
      <w:marRight w:val="0"/>
      <w:marTop w:val="0"/>
      <w:marBottom w:val="0"/>
      <w:divBdr>
        <w:top w:val="none" w:sz="0" w:space="0" w:color="auto"/>
        <w:left w:val="none" w:sz="0" w:space="0" w:color="auto"/>
        <w:bottom w:val="none" w:sz="0" w:space="0" w:color="auto"/>
        <w:right w:val="none" w:sz="0" w:space="0" w:color="auto"/>
      </w:divBdr>
    </w:div>
    <w:div w:id="1572689044">
      <w:bodyDiv w:val="1"/>
      <w:marLeft w:val="0"/>
      <w:marRight w:val="0"/>
      <w:marTop w:val="0"/>
      <w:marBottom w:val="0"/>
      <w:divBdr>
        <w:top w:val="none" w:sz="0" w:space="0" w:color="auto"/>
        <w:left w:val="none" w:sz="0" w:space="0" w:color="auto"/>
        <w:bottom w:val="none" w:sz="0" w:space="0" w:color="auto"/>
        <w:right w:val="none" w:sz="0" w:space="0" w:color="auto"/>
      </w:divBdr>
    </w:div>
    <w:div w:id="1656184120">
      <w:bodyDiv w:val="1"/>
      <w:marLeft w:val="0"/>
      <w:marRight w:val="0"/>
      <w:marTop w:val="0"/>
      <w:marBottom w:val="0"/>
      <w:divBdr>
        <w:top w:val="none" w:sz="0" w:space="0" w:color="auto"/>
        <w:left w:val="none" w:sz="0" w:space="0" w:color="auto"/>
        <w:bottom w:val="none" w:sz="0" w:space="0" w:color="auto"/>
        <w:right w:val="none" w:sz="0" w:space="0" w:color="auto"/>
      </w:divBdr>
    </w:div>
    <w:div w:id="1772358663">
      <w:bodyDiv w:val="1"/>
      <w:marLeft w:val="0"/>
      <w:marRight w:val="0"/>
      <w:marTop w:val="0"/>
      <w:marBottom w:val="0"/>
      <w:divBdr>
        <w:top w:val="none" w:sz="0" w:space="0" w:color="auto"/>
        <w:left w:val="none" w:sz="0" w:space="0" w:color="auto"/>
        <w:bottom w:val="none" w:sz="0" w:space="0" w:color="auto"/>
        <w:right w:val="none" w:sz="0" w:space="0" w:color="auto"/>
      </w:divBdr>
    </w:div>
    <w:div w:id="1902977179">
      <w:bodyDiv w:val="1"/>
      <w:marLeft w:val="0"/>
      <w:marRight w:val="0"/>
      <w:marTop w:val="0"/>
      <w:marBottom w:val="0"/>
      <w:divBdr>
        <w:top w:val="none" w:sz="0" w:space="0" w:color="auto"/>
        <w:left w:val="none" w:sz="0" w:space="0" w:color="auto"/>
        <w:bottom w:val="none" w:sz="0" w:space="0" w:color="auto"/>
        <w:right w:val="none" w:sz="0" w:space="0" w:color="auto"/>
      </w:divBdr>
    </w:div>
    <w:div w:id="1930040755">
      <w:bodyDiv w:val="1"/>
      <w:marLeft w:val="0"/>
      <w:marRight w:val="0"/>
      <w:marTop w:val="0"/>
      <w:marBottom w:val="0"/>
      <w:divBdr>
        <w:top w:val="none" w:sz="0" w:space="0" w:color="auto"/>
        <w:left w:val="none" w:sz="0" w:space="0" w:color="auto"/>
        <w:bottom w:val="none" w:sz="0" w:space="0" w:color="auto"/>
        <w:right w:val="none" w:sz="0" w:space="0" w:color="auto"/>
      </w:divBdr>
    </w:div>
    <w:div w:id="1931770812">
      <w:bodyDiv w:val="1"/>
      <w:marLeft w:val="0"/>
      <w:marRight w:val="0"/>
      <w:marTop w:val="0"/>
      <w:marBottom w:val="0"/>
      <w:divBdr>
        <w:top w:val="none" w:sz="0" w:space="0" w:color="auto"/>
        <w:left w:val="none" w:sz="0" w:space="0" w:color="auto"/>
        <w:bottom w:val="none" w:sz="0" w:space="0" w:color="auto"/>
        <w:right w:val="none" w:sz="0" w:space="0" w:color="auto"/>
      </w:divBdr>
      <w:divsChild>
        <w:div w:id="65226028">
          <w:marLeft w:val="0"/>
          <w:marRight w:val="0"/>
          <w:marTop w:val="0"/>
          <w:marBottom w:val="0"/>
          <w:divBdr>
            <w:top w:val="none" w:sz="0" w:space="0" w:color="auto"/>
            <w:left w:val="none" w:sz="0" w:space="0" w:color="auto"/>
            <w:bottom w:val="none" w:sz="0" w:space="0" w:color="auto"/>
            <w:right w:val="none" w:sz="0" w:space="0" w:color="auto"/>
          </w:divBdr>
        </w:div>
        <w:div w:id="97334054">
          <w:marLeft w:val="0"/>
          <w:marRight w:val="0"/>
          <w:marTop w:val="0"/>
          <w:marBottom w:val="0"/>
          <w:divBdr>
            <w:top w:val="none" w:sz="0" w:space="0" w:color="auto"/>
            <w:left w:val="none" w:sz="0" w:space="0" w:color="auto"/>
            <w:bottom w:val="none" w:sz="0" w:space="0" w:color="auto"/>
            <w:right w:val="none" w:sz="0" w:space="0" w:color="auto"/>
          </w:divBdr>
        </w:div>
        <w:div w:id="280383177">
          <w:marLeft w:val="0"/>
          <w:marRight w:val="0"/>
          <w:marTop w:val="0"/>
          <w:marBottom w:val="0"/>
          <w:divBdr>
            <w:top w:val="none" w:sz="0" w:space="0" w:color="auto"/>
            <w:left w:val="none" w:sz="0" w:space="0" w:color="auto"/>
            <w:bottom w:val="none" w:sz="0" w:space="0" w:color="auto"/>
            <w:right w:val="none" w:sz="0" w:space="0" w:color="auto"/>
          </w:divBdr>
        </w:div>
        <w:div w:id="300813246">
          <w:marLeft w:val="0"/>
          <w:marRight w:val="0"/>
          <w:marTop w:val="0"/>
          <w:marBottom w:val="0"/>
          <w:divBdr>
            <w:top w:val="none" w:sz="0" w:space="0" w:color="auto"/>
            <w:left w:val="none" w:sz="0" w:space="0" w:color="auto"/>
            <w:bottom w:val="none" w:sz="0" w:space="0" w:color="auto"/>
            <w:right w:val="none" w:sz="0" w:space="0" w:color="auto"/>
          </w:divBdr>
        </w:div>
        <w:div w:id="394547520">
          <w:marLeft w:val="0"/>
          <w:marRight w:val="0"/>
          <w:marTop w:val="0"/>
          <w:marBottom w:val="0"/>
          <w:divBdr>
            <w:top w:val="none" w:sz="0" w:space="0" w:color="auto"/>
            <w:left w:val="none" w:sz="0" w:space="0" w:color="auto"/>
            <w:bottom w:val="none" w:sz="0" w:space="0" w:color="auto"/>
            <w:right w:val="none" w:sz="0" w:space="0" w:color="auto"/>
          </w:divBdr>
        </w:div>
        <w:div w:id="440491884">
          <w:marLeft w:val="0"/>
          <w:marRight w:val="0"/>
          <w:marTop w:val="0"/>
          <w:marBottom w:val="0"/>
          <w:divBdr>
            <w:top w:val="none" w:sz="0" w:space="0" w:color="auto"/>
            <w:left w:val="none" w:sz="0" w:space="0" w:color="auto"/>
            <w:bottom w:val="none" w:sz="0" w:space="0" w:color="auto"/>
            <w:right w:val="none" w:sz="0" w:space="0" w:color="auto"/>
          </w:divBdr>
        </w:div>
        <w:div w:id="465665164">
          <w:marLeft w:val="0"/>
          <w:marRight w:val="0"/>
          <w:marTop w:val="0"/>
          <w:marBottom w:val="0"/>
          <w:divBdr>
            <w:top w:val="none" w:sz="0" w:space="0" w:color="auto"/>
            <w:left w:val="none" w:sz="0" w:space="0" w:color="auto"/>
            <w:bottom w:val="none" w:sz="0" w:space="0" w:color="auto"/>
            <w:right w:val="none" w:sz="0" w:space="0" w:color="auto"/>
          </w:divBdr>
        </w:div>
        <w:div w:id="915474155">
          <w:marLeft w:val="0"/>
          <w:marRight w:val="0"/>
          <w:marTop w:val="0"/>
          <w:marBottom w:val="0"/>
          <w:divBdr>
            <w:top w:val="none" w:sz="0" w:space="0" w:color="auto"/>
            <w:left w:val="none" w:sz="0" w:space="0" w:color="auto"/>
            <w:bottom w:val="none" w:sz="0" w:space="0" w:color="auto"/>
            <w:right w:val="none" w:sz="0" w:space="0" w:color="auto"/>
          </w:divBdr>
        </w:div>
        <w:div w:id="917860118">
          <w:marLeft w:val="0"/>
          <w:marRight w:val="0"/>
          <w:marTop w:val="0"/>
          <w:marBottom w:val="0"/>
          <w:divBdr>
            <w:top w:val="none" w:sz="0" w:space="0" w:color="auto"/>
            <w:left w:val="none" w:sz="0" w:space="0" w:color="auto"/>
            <w:bottom w:val="none" w:sz="0" w:space="0" w:color="auto"/>
            <w:right w:val="none" w:sz="0" w:space="0" w:color="auto"/>
          </w:divBdr>
        </w:div>
        <w:div w:id="1019743307">
          <w:marLeft w:val="0"/>
          <w:marRight w:val="0"/>
          <w:marTop w:val="0"/>
          <w:marBottom w:val="0"/>
          <w:divBdr>
            <w:top w:val="none" w:sz="0" w:space="0" w:color="auto"/>
            <w:left w:val="none" w:sz="0" w:space="0" w:color="auto"/>
            <w:bottom w:val="none" w:sz="0" w:space="0" w:color="auto"/>
            <w:right w:val="none" w:sz="0" w:space="0" w:color="auto"/>
          </w:divBdr>
        </w:div>
        <w:div w:id="1085810077">
          <w:marLeft w:val="0"/>
          <w:marRight w:val="0"/>
          <w:marTop w:val="0"/>
          <w:marBottom w:val="0"/>
          <w:divBdr>
            <w:top w:val="none" w:sz="0" w:space="0" w:color="auto"/>
            <w:left w:val="none" w:sz="0" w:space="0" w:color="auto"/>
            <w:bottom w:val="none" w:sz="0" w:space="0" w:color="auto"/>
            <w:right w:val="none" w:sz="0" w:space="0" w:color="auto"/>
          </w:divBdr>
        </w:div>
        <w:div w:id="1498693532">
          <w:marLeft w:val="0"/>
          <w:marRight w:val="0"/>
          <w:marTop w:val="0"/>
          <w:marBottom w:val="0"/>
          <w:divBdr>
            <w:top w:val="none" w:sz="0" w:space="0" w:color="auto"/>
            <w:left w:val="none" w:sz="0" w:space="0" w:color="auto"/>
            <w:bottom w:val="none" w:sz="0" w:space="0" w:color="auto"/>
            <w:right w:val="none" w:sz="0" w:space="0" w:color="auto"/>
          </w:divBdr>
        </w:div>
        <w:div w:id="1556745156">
          <w:marLeft w:val="0"/>
          <w:marRight w:val="0"/>
          <w:marTop w:val="0"/>
          <w:marBottom w:val="0"/>
          <w:divBdr>
            <w:top w:val="none" w:sz="0" w:space="0" w:color="auto"/>
            <w:left w:val="none" w:sz="0" w:space="0" w:color="auto"/>
            <w:bottom w:val="none" w:sz="0" w:space="0" w:color="auto"/>
            <w:right w:val="none" w:sz="0" w:space="0" w:color="auto"/>
          </w:divBdr>
        </w:div>
        <w:div w:id="1655834091">
          <w:marLeft w:val="0"/>
          <w:marRight w:val="0"/>
          <w:marTop w:val="0"/>
          <w:marBottom w:val="0"/>
          <w:divBdr>
            <w:top w:val="none" w:sz="0" w:space="0" w:color="auto"/>
            <w:left w:val="none" w:sz="0" w:space="0" w:color="auto"/>
            <w:bottom w:val="none" w:sz="0" w:space="0" w:color="auto"/>
            <w:right w:val="none" w:sz="0" w:space="0" w:color="auto"/>
          </w:divBdr>
        </w:div>
        <w:div w:id="1737896106">
          <w:marLeft w:val="0"/>
          <w:marRight w:val="0"/>
          <w:marTop w:val="0"/>
          <w:marBottom w:val="0"/>
          <w:divBdr>
            <w:top w:val="none" w:sz="0" w:space="0" w:color="auto"/>
            <w:left w:val="none" w:sz="0" w:space="0" w:color="auto"/>
            <w:bottom w:val="none" w:sz="0" w:space="0" w:color="auto"/>
            <w:right w:val="none" w:sz="0" w:space="0" w:color="auto"/>
          </w:divBdr>
        </w:div>
        <w:div w:id="1763867577">
          <w:marLeft w:val="0"/>
          <w:marRight w:val="0"/>
          <w:marTop w:val="0"/>
          <w:marBottom w:val="0"/>
          <w:divBdr>
            <w:top w:val="none" w:sz="0" w:space="0" w:color="auto"/>
            <w:left w:val="none" w:sz="0" w:space="0" w:color="auto"/>
            <w:bottom w:val="none" w:sz="0" w:space="0" w:color="auto"/>
            <w:right w:val="none" w:sz="0" w:space="0" w:color="auto"/>
          </w:divBdr>
        </w:div>
      </w:divsChild>
    </w:div>
    <w:div w:id="1950238352">
      <w:bodyDiv w:val="1"/>
      <w:marLeft w:val="0"/>
      <w:marRight w:val="0"/>
      <w:marTop w:val="0"/>
      <w:marBottom w:val="0"/>
      <w:divBdr>
        <w:top w:val="none" w:sz="0" w:space="0" w:color="auto"/>
        <w:left w:val="none" w:sz="0" w:space="0" w:color="auto"/>
        <w:bottom w:val="none" w:sz="0" w:space="0" w:color="auto"/>
        <w:right w:val="none" w:sz="0" w:space="0" w:color="auto"/>
      </w:divBdr>
    </w:div>
    <w:div w:id="2023579751">
      <w:bodyDiv w:val="1"/>
      <w:marLeft w:val="0"/>
      <w:marRight w:val="0"/>
      <w:marTop w:val="0"/>
      <w:marBottom w:val="0"/>
      <w:divBdr>
        <w:top w:val="none" w:sz="0" w:space="0" w:color="auto"/>
        <w:left w:val="none" w:sz="0" w:space="0" w:color="auto"/>
        <w:bottom w:val="none" w:sz="0" w:space="0" w:color="auto"/>
        <w:right w:val="none" w:sz="0" w:space="0" w:color="auto"/>
      </w:divBdr>
    </w:div>
    <w:div w:id="2144275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integracion@sdis.gov.co" TargetMode="External"/><Relationship Id="rId2" Type="http://schemas.openxmlformats.org/officeDocument/2006/relationships/hyperlink" Target="mailto:integracion@sdis.gov.co" TargetMode="External"/><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EDA4A366DA6D742B1FB42AFA44DFB60" ma:contentTypeVersion="10" ma:contentTypeDescription="Crear nuevo documento." ma:contentTypeScope="" ma:versionID="f760dddb1f32345d9587adb566fc78ba">
  <xsd:schema xmlns:xsd="http://www.w3.org/2001/XMLSchema" xmlns:xs="http://www.w3.org/2001/XMLSchema" xmlns:p="http://schemas.microsoft.com/office/2006/metadata/properties" xmlns:ns2="8ef8348f-dc09-4770-9d91-ef9cff4ed33a" xmlns:ns3="203572c4-9009-4c34-beaa-0473ec5244d9" targetNamespace="http://schemas.microsoft.com/office/2006/metadata/properties" ma:root="true" ma:fieldsID="e424b583dfefea96894e861192e9f981" ns2:_="" ns3:_="">
    <xsd:import namespace="8ef8348f-dc09-4770-9d91-ef9cff4ed33a"/>
    <xsd:import namespace="203572c4-9009-4c34-beaa-0473ec5244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8348f-dc09-4770-9d91-ef9cff4ed3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41f14a09-b142-4f1a-9b1d-85a23056d5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572c4-9009-4c34-beaa-0473ec5244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15a3c8-988d-417f-9840-9436f577d84f}" ma:internalName="TaxCatchAll" ma:showField="CatchAllData" ma:web="203572c4-9009-4c34-beaa-0473ec5244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03572c4-9009-4c34-beaa-0473ec5244d9" xsi:nil="true"/>
    <lcf76f155ced4ddcb4097134ff3c332f xmlns="8ef8348f-dc09-4770-9d91-ef9cff4ed3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9CED15-1371-4FD4-8E1C-8F5DB1F8347B}">
  <ds:schemaRefs>
    <ds:schemaRef ds:uri="http://schemas.openxmlformats.org/officeDocument/2006/bibliography"/>
  </ds:schemaRefs>
</ds:datastoreItem>
</file>

<file path=customXml/itemProps2.xml><?xml version="1.0" encoding="utf-8"?>
<ds:datastoreItem xmlns:ds="http://schemas.openxmlformats.org/officeDocument/2006/customXml" ds:itemID="{4D149E8C-D6C4-41A9-B46B-0D594F09D5A5}"/>
</file>

<file path=customXml/itemProps3.xml><?xml version="1.0" encoding="utf-8"?>
<ds:datastoreItem xmlns:ds="http://schemas.openxmlformats.org/officeDocument/2006/customXml" ds:itemID="{F1981BAD-F389-482E-96C1-C4D0BF829AAC}"/>
</file>

<file path=customXml/itemProps4.xml><?xml version="1.0" encoding="utf-8"?>
<ds:datastoreItem xmlns:ds="http://schemas.openxmlformats.org/officeDocument/2006/customXml" ds:itemID="{F0FE7CA8-1648-4FC0-8D1A-926C7BF4BC48}"/>
</file>

<file path=docProps/app.xml><?xml version="1.0" encoding="utf-8"?>
<Properties xmlns="http://schemas.openxmlformats.org/officeDocument/2006/extended-properties" xmlns:vt="http://schemas.openxmlformats.org/officeDocument/2006/docPropsVTypes">
  <Template>Normal</Template>
  <TotalTime>1</TotalTime>
  <Pages>12</Pages>
  <Words>3147</Words>
  <Characters>17312</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ACTA 1</vt:lpstr>
    </vt:vector>
  </TitlesOfParts>
  <Company/>
  <LinksUpToDate>false</LinksUpToDate>
  <CharactersWithSpaces>20419</CharactersWithSpaces>
  <SharedDoc>false</SharedDoc>
  <HLinks>
    <vt:vector size="6" baseType="variant">
      <vt:variant>
        <vt:i4>2490463</vt:i4>
      </vt:variant>
      <vt:variant>
        <vt:i4>0</vt:i4>
      </vt:variant>
      <vt:variant>
        <vt:i4>0</vt:i4>
      </vt:variant>
      <vt:variant>
        <vt:i4>5</vt:i4>
      </vt:variant>
      <vt:variant>
        <vt:lpwstr>mailto:nmaldonado@sdis.gov.co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1</dc:title>
  <dc:subject/>
  <dc:creator>Mabby Nathalia Torres Hernandez</dc:creator>
  <cp:keywords/>
  <cp:lastModifiedBy>Victor Valenzuela</cp:lastModifiedBy>
  <cp:revision>3</cp:revision>
  <cp:lastPrinted>2025-12-17T20:28:00Z</cp:lastPrinted>
  <dcterms:created xsi:type="dcterms:W3CDTF">2025-12-17T20:27:00Z</dcterms:created>
  <dcterms:modified xsi:type="dcterms:W3CDTF">2025-12-17T20:28:00Z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0x0101008EDA4A366DA6D742B1FB42AFA44DFB60</vt:lpwstr>
  </property>
  <property fmtid="{D5CDD505-2E9C-101B-9397-08002B2CF9AE}" pid="3" name="MediaServiceImageTags">
    <vt:lpwstr/>
  </property>
</Properties>
</file>